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001E7F74" w:rsidRPr="00211061" w:rsidRDefault="001E7F74">
      <w:pPr>
        <w:spacing w:after="120" w:line="20" w:lineRule="atLeast"/>
        <w:contextualSpacing/>
        <w:jc w:val="center"/>
        <w:rPr>
          <w:rFonts w:ascii="Verdana" w:hAnsi="Verdana"/>
          <w:b/>
          <w:color w:val="00B050"/>
          <w:sz w:val="20"/>
          <w:lang w:val="lt-LT"/>
        </w:rPr>
      </w:pPr>
    </w:p>
    <w:sdt>
      <w:sdtPr>
        <w:rPr>
          <w:rFonts w:ascii="Verdana" w:hAnsi="Verdana"/>
          <w:b w:val="0"/>
          <w:color w:val="auto"/>
          <w:sz w:val="20"/>
        </w:rPr>
        <w:id w:val="-808551268"/>
        <w:docPartObj>
          <w:docPartGallery w:val="Cover Pages"/>
          <w:docPartUnique/>
        </w:docPartObj>
      </w:sdtPr>
      <w:sdtContent>
        <w:p w14:paraId="0CE733B5" w14:textId="460FE620" w:rsidR="001E7F74" w:rsidRPr="00211061" w:rsidRDefault="00850AD4" w:rsidP="00850AD4">
          <w:pPr>
            <w:pStyle w:val="P68B1DB1-Normal1"/>
            <w:spacing w:after="120" w:line="20" w:lineRule="atLeast"/>
            <w:contextualSpacing/>
            <w:jc w:val="center"/>
            <w:rPr>
              <w:rFonts w:ascii="Verdana" w:hAnsi="Verdana"/>
              <w:sz w:val="20"/>
            </w:rPr>
          </w:pPr>
          <w:r w:rsidRPr="00211061">
            <w:rPr>
              <w:rFonts w:ascii="Verdana" w:hAnsi="Verdana"/>
              <w:b w:val="0"/>
              <w:bCs/>
              <w:noProof/>
              <w:sz w:val="20"/>
            </w:rPr>
            <w:drawing>
              <wp:inline distT="0" distB="0" distL="0" distR="0" wp14:anchorId="6AFC3303" wp14:editId="683DEEAD">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6315E48" w14:textId="77777777" w:rsidR="001E7F74" w:rsidRPr="00211061" w:rsidRDefault="001E7F74">
          <w:pPr>
            <w:spacing w:after="120" w:line="20" w:lineRule="atLeast"/>
            <w:contextualSpacing/>
            <w:jc w:val="center"/>
            <w:rPr>
              <w:rFonts w:ascii="Verdana" w:hAnsi="Verdana" w:cstheme="minorHAnsi"/>
              <w:color w:val="00B050"/>
              <w:sz w:val="20"/>
            </w:rPr>
          </w:pPr>
        </w:p>
        <w:p w14:paraId="4B92F888" w14:textId="62A247AF" w:rsidR="001E7F74" w:rsidRPr="00211061" w:rsidRDefault="002F717E">
          <w:pPr>
            <w:pStyle w:val="P68B1DB1-Normal2"/>
            <w:tabs>
              <w:tab w:val="left" w:pos="870"/>
            </w:tabs>
            <w:spacing w:after="120" w:line="20" w:lineRule="atLeast"/>
            <w:contextualSpacing/>
            <w:rPr>
              <w:rFonts w:ascii="Verdana" w:hAnsi="Verdana"/>
              <w:sz w:val="20"/>
            </w:rPr>
          </w:pPr>
          <w:r w:rsidRPr="00211061">
            <w:rPr>
              <w:rFonts w:ascii="Verdana" w:hAnsi="Verdana"/>
              <w:sz w:val="20"/>
            </w:rPr>
            <w:tab/>
          </w:r>
        </w:p>
        <w:p w14:paraId="47B8E29B" w14:textId="1ADA2B87" w:rsidR="001E7F74" w:rsidRPr="00211061" w:rsidRDefault="001E7F74">
          <w:pPr>
            <w:spacing w:after="120" w:line="20" w:lineRule="atLeast"/>
            <w:contextualSpacing/>
            <w:jc w:val="center"/>
            <w:rPr>
              <w:rFonts w:ascii="Verdana" w:hAnsi="Verdana" w:cstheme="minorHAnsi"/>
              <w:sz w:val="20"/>
            </w:rPr>
          </w:pPr>
        </w:p>
        <w:p w14:paraId="3EC49E01" w14:textId="7FA2180A" w:rsidR="001E7F74" w:rsidRPr="00211061" w:rsidRDefault="002F717E">
          <w:pPr>
            <w:pStyle w:val="P68B1DB1-Normal4"/>
            <w:spacing w:after="120" w:line="20" w:lineRule="atLeast"/>
            <w:ind w:left="5245"/>
            <w:contextualSpacing/>
            <w:rPr>
              <w:rFonts w:ascii="Verdana" w:hAnsi="Verdana"/>
              <w:sz w:val="20"/>
            </w:rPr>
          </w:pPr>
          <w:r w:rsidRPr="00211061">
            <w:rPr>
              <w:rFonts w:ascii="Verdana" w:hAnsi="Verdana"/>
              <w:sz w:val="20"/>
            </w:rPr>
            <w:t xml:space="preserve">APPROVED </w:t>
          </w:r>
        </w:p>
        <w:p w14:paraId="1580ED72" w14:textId="3443DF95" w:rsidR="001E7F74" w:rsidRPr="00211061" w:rsidRDefault="002F717E" w:rsidP="00D77CC9">
          <w:pPr>
            <w:pStyle w:val="P68B1DB1-Normal2"/>
            <w:spacing w:after="120" w:line="20" w:lineRule="atLeast"/>
            <w:ind w:left="5245"/>
            <w:contextualSpacing/>
            <w:jc w:val="both"/>
            <w:rPr>
              <w:rFonts w:ascii="Verdana" w:hAnsi="Verdana"/>
              <w:color w:val="auto"/>
              <w:sz w:val="20"/>
            </w:rPr>
          </w:pPr>
          <w:r w:rsidRPr="00211061">
            <w:rPr>
              <w:rFonts w:ascii="Verdana" w:hAnsi="Verdana"/>
              <w:color w:val="auto"/>
              <w:sz w:val="20"/>
            </w:rPr>
            <w:t>Protocol No</w:t>
          </w:r>
          <w:r w:rsidR="00CD7817">
            <w:rPr>
              <w:rFonts w:ascii="Verdana" w:hAnsi="Verdana"/>
              <w:color w:val="auto"/>
              <w:sz w:val="20"/>
            </w:rPr>
            <w:t>.</w:t>
          </w:r>
          <w:r w:rsidRPr="00211061">
            <w:rPr>
              <w:rFonts w:ascii="Verdana" w:hAnsi="Verdana"/>
              <w:color w:val="auto"/>
              <w:sz w:val="20"/>
            </w:rPr>
            <w:t xml:space="preserve"> </w:t>
          </w:r>
          <w:r w:rsidR="00CD7817">
            <w:rPr>
              <w:rFonts w:ascii="Verdana" w:hAnsi="Verdana"/>
              <w:color w:val="auto"/>
              <w:sz w:val="20"/>
            </w:rPr>
            <w:t>1</w:t>
          </w:r>
          <w:r w:rsidRPr="00211061">
            <w:rPr>
              <w:rFonts w:ascii="Verdana" w:hAnsi="Verdana"/>
              <w:color w:val="auto"/>
              <w:sz w:val="20"/>
            </w:rPr>
            <w:t xml:space="preserve"> of the Public Procurement Commission of the contracting authority </w:t>
          </w:r>
          <w:r w:rsidR="00D77CC9" w:rsidRPr="00211061">
            <w:rPr>
              <w:rFonts w:ascii="Verdana" w:hAnsi="Verdana"/>
              <w:color w:val="auto"/>
              <w:sz w:val="20"/>
              <w:highlight w:val="yellow"/>
            </w:rPr>
            <w:t>2024-</w:t>
          </w:r>
          <w:r w:rsidR="00D77CC9" w:rsidRPr="00211061">
            <w:rPr>
              <w:rFonts w:ascii="Verdana" w:hAnsi="Verdana"/>
              <w:color w:val="auto"/>
              <w:sz w:val="20"/>
              <w:highlight w:val="yellow"/>
              <w:lang w:val="en-US"/>
            </w:rPr>
            <w:t>12</w:t>
          </w:r>
          <w:r w:rsidR="00D77CC9" w:rsidRPr="00211061">
            <w:rPr>
              <w:rFonts w:ascii="Verdana" w:hAnsi="Verdana"/>
              <w:color w:val="auto"/>
              <w:sz w:val="20"/>
              <w:highlight w:val="yellow"/>
            </w:rPr>
            <w:t>-xx</w:t>
          </w:r>
        </w:p>
        <w:p w14:paraId="47EF0C37" w14:textId="19126F9D" w:rsidR="001E7F74" w:rsidRPr="00211061" w:rsidRDefault="001E7F74">
          <w:pPr>
            <w:spacing w:after="120" w:line="20" w:lineRule="atLeast"/>
            <w:contextualSpacing/>
            <w:jc w:val="center"/>
            <w:rPr>
              <w:rFonts w:ascii="Verdana" w:hAnsi="Verdana" w:cstheme="minorHAnsi"/>
              <w:sz w:val="20"/>
            </w:rPr>
          </w:pPr>
        </w:p>
        <w:p w14:paraId="7350A7E2" w14:textId="78457EBC" w:rsidR="001E7F74" w:rsidRPr="00211061" w:rsidRDefault="001E7F74">
          <w:pPr>
            <w:spacing w:after="120" w:line="20" w:lineRule="atLeast"/>
            <w:contextualSpacing/>
            <w:jc w:val="center"/>
            <w:rPr>
              <w:rFonts w:ascii="Verdana" w:hAnsi="Verdana" w:cstheme="minorHAnsi"/>
              <w:sz w:val="20"/>
            </w:rPr>
          </w:pPr>
        </w:p>
        <w:p w14:paraId="1D1BF965" w14:textId="0E5898EF" w:rsidR="001E7F74" w:rsidRPr="00211061" w:rsidRDefault="002F717E">
          <w:pPr>
            <w:pStyle w:val="P68B1DB1-Normal7"/>
            <w:spacing w:after="120" w:line="20" w:lineRule="atLeast"/>
            <w:contextualSpacing/>
            <w:jc w:val="center"/>
            <w:rPr>
              <w:rFonts w:ascii="Verdana" w:hAnsi="Verdana"/>
              <w:b/>
              <w:bCs/>
              <w:sz w:val="20"/>
            </w:rPr>
          </w:pPr>
          <w:r w:rsidRPr="00211061">
            <w:rPr>
              <w:rFonts w:ascii="Verdana" w:hAnsi="Verdana"/>
              <w:b/>
              <w:bCs/>
              <w:iCs/>
              <w:sz w:val="20"/>
            </w:rPr>
            <w:t>SIMPLIFIED</w:t>
          </w:r>
          <w:r w:rsidR="003D18EF" w:rsidRPr="00211061">
            <w:rPr>
              <w:rFonts w:ascii="Verdana" w:hAnsi="Verdana"/>
              <w:b/>
              <w:bCs/>
              <w:iCs/>
              <w:sz w:val="20"/>
            </w:rPr>
            <w:t xml:space="preserve"> </w:t>
          </w:r>
          <w:r w:rsidRPr="00211061">
            <w:rPr>
              <w:rFonts w:ascii="Verdana" w:hAnsi="Verdana"/>
              <w:b/>
              <w:sz w:val="20"/>
            </w:rPr>
            <w:t>PUBLIC PROCUREMENT "</w:t>
          </w:r>
          <w:r w:rsidR="00D2644F" w:rsidRPr="00211061">
            <w:rPr>
              <w:rFonts w:ascii="Verdana" w:hAnsi="Verdana"/>
              <w:b/>
              <w:bCs/>
              <w:sz w:val="20"/>
            </w:rPr>
            <w:t>TAX INTERMEDIATION SERVICES</w:t>
          </w:r>
          <w:r w:rsidRPr="00211061">
            <w:rPr>
              <w:rFonts w:ascii="Verdana" w:hAnsi="Verdana"/>
              <w:b/>
              <w:bCs/>
              <w:sz w:val="20"/>
            </w:rPr>
            <w:t>"</w:t>
          </w:r>
        </w:p>
        <w:p w14:paraId="18ACC6AD" w14:textId="4BAFA922" w:rsidR="001E7F74" w:rsidRPr="00211061" w:rsidRDefault="002F717E">
          <w:pPr>
            <w:pStyle w:val="P68B1DB1-Normal8"/>
            <w:spacing w:after="120" w:line="20" w:lineRule="atLeast"/>
            <w:contextualSpacing/>
            <w:jc w:val="center"/>
            <w:rPr>
              <w:rFonts w:ascii="Verdana" w:hAnsi="Verdana"/>
              <w:sz w:val="20"/>
            </w:rPr>
          </w:pPr>
          <w:r w:rsidRPr="00211061">
            <w:rPr>
              <w:rFonts w:ascii="Verdana" w:hAnsi="Verdana"/>
              <w:sz w:val="20"/>
            </w:rPr>
            <w:t>SPECIFIC CONDITIONS OF THE OPEN COMPETITION</w:t>
          </w:r>
        </w:p>
        <w:p w14:paraId="0FC90D8B" w14:textId="586BCFDE" w:rsidR="001E7F74" w:rsidRPr="00211061" w:rsidRDefault="002F717E" w:rsidP="003D18EF">
          <w:pPr>
            <w:pStyle w:val="P68B1DB1-Normal7"/>
            <w:spacing w:after="120" w:line="20" w:lineRule="atLeast"/>
            <w:contextualSpacing/>
            <w:jc w:val="center"/>
            <w:rPr>
              <w:rFonts w:ascii="Verdana" w:hAnsi="Verdana"/>
              <w:sz w:val="20"/>
            </w:rPr>
          </w:pPr>
          <w:r w:rsidRPr="00211061">
            <w:rPr>
              <w:rFonts w:ascii="Verdana" w:hAnsi="Verdana"/>
              <w:b/>
              <w:sz w:val="20"/>
            </w:rPr>
            <w:t>Version No</w:t>
          </w:r>
          <w:r w:rsidR="003D18EF" w:rsidRPr="00211061">
            <w:rPr>
              <w:rFonts w:ascii="Verdana" w:hAnsi="Verdana"/>
              <w:b/>
              <w:sz w:val="20"/>
            </w:rPr>
            <w:t xml:space="preserve">. 1 </w:t>
          </w:r>
          <w:r w:rsidRPr="00211061">
            <w:rPr>
              <w:rFonts w:ascii="Verdana" w:hAnsi="Verdana"/>
              <w:b/>
              <w:sz w:val="20"/>
            </w:rPr>
            <w:t xml:space="preserve"> </w:t>
          </w:r>
        </w:p>
        <w:p w14:paraId="517C01D9" w14:textId="77777777" w:rsidR="001E7F74" w:rsidRPr="00211061" w:rsidRDefault="002F717E">
          <w:pPr>
            <w:pStyle w:val="P68B1DB1-Normal9"/>
            <w:spacing w:after="120" w:line="20" w:lineRule="atLeast"/>
            <w:contextualSpacing/>
            <w:rPr>
              <w:rFonts w:ascii="Verdana" w:hAnsi="Verdana"/>
              <w:sz w:val="20"/>
            </w:rPr>
          </w:pPr>
          <w:r w:rsidRPr="00211061">
            <w:rPr>
              <w:rFonts w:ascii="Verdana" w:hAnsi="Verdana"/>
              <w:sz w:val="20"/>
            </w:rPr>
            <w:br w:type="page"/>
          </w:r>
        </w:p>
        <w:sdt>
          <w:sdtPr>
            <w:rPr>
              <w:rFonts w:ascii="Verdana" w:eastAsiaTheme="minorEastAsia" w:hAnsi="Verdana" w:cstheme="minorBidi"/>
              <w:b/>
              <w:smallCaps/>
              <w:color w:val="auto"/>
              <w:sz w:val="20"/>
              <w:shd w:val="clear" w:color="auto" w:fill="E6E6E6"/>
            </w:rPr>
            <w:id w:val="707541176"/>
            <w:docPartObj>
              <w:docPartGallery w:val="Table of Contents"/>
              <w:docPartUnique/>
            </w:docPartObj>
          </w:sdtPr>
          <w:sdtEndPr>
            <w:rPr>
              <w:b w:val="0"/>
              <w:smallCaps w:val="0"/>
            </w:rPr>
          </w:sdtEndPr>
          <w:sdtContent>
            <w:p w14:paraId="7C6E5D7B" w14:textId="45A5A38A" w:rsidR="001E7F74" w:rsidRPr="00211061" w:rsidRDefault="002F717E">
              <w:pPr>
                <w:pStyle w:val="P68B1DB1-TOCHeading10"/>
                <w:spacing w:before="0" w:line="20" w:lineRule="atLeast"/>
                <w:ind w:left="432" w:hanging="432"/>
                <w:contextualSpacing/>
                <w:rPr>
                  <w:rFonts w:ascii="Verdana" w:hAnsi="Verdana"/>
                  <w:sz w:val="20"/>
                </w:rPr>
              </w:pPr>
              <w:r w:rsidRPr="00211061">
                <w:rPr>
                  <w:rFonts w:ascii="Verdana" w:hAnsi="Verdana"/>
                  <w:sz w:val="20"/>
                </w:rPr>
                <w:t>CONTENTS</w:t>
              </w:r>
            </w:p>
            <w:p w14:paraId="49F92DF0" w14:textId="3EC114B1" w:rsidR="00F85133" w:rsidRPr="00211061" w:rsidRDefault="002F717E">
              <w:pPr>
                <w:pStyle w:val="TOC1"/>
                <w:tabs>
                  <w:tab w:val="left" w:pos="660"/>
                </w:tabs>
                <w:rPr>
                  <w:rFonts w:ascii="Verdana" w:hAnsi="Verdana"/>
                  <w:noProof/>
                  <w:kern w:val="2"/>
                  <w:sz w:val="20"/>
                  <w:lang w:val="lt-LT"/>
                  <w14:ligatures w14:val="standardContextual"/>
                </w:rPr>
              </w:pPr>
              <w:r w:rsidRPr="00211061">
                <w:rPr>
                  <w:rFonts w:ascii="Verdana" w:hAnsi="Verdana"/>
                  <w:sz w:val="20"/>
                </w:rPr>
                <w:fldChar w:fldCharType="begin"/>
              </w:r>
              <w:r w:rsidRPr="00211061">
                <w:rPr>
                  <w:rFonts w:ascii="Verdana" w:hAnsi="Verdana" w:cstheme="minorHAnsi"/>
                  <w:sz w:val="20"/>
                </w:rPr>
                <w:instrText xml:space="preserve"> TOC \o "1-3" \h \z \u </w:instrText>
              </w:r>
              <w:r w:rsidRPr="00211061">
                <w:rPr>
                  <w:rFonts w:ascii="Verdana" w:hAnsi="Verdana"/>
                  <w:sz w:val="20"/>
                </w:rPr>
                <w:fldChar w:fldCharType="separate"/>
              </w:r>
              <w:hyperlink w:anchor="_Toc183614310" w:history="1">
                <w:r w:rsidR="00F85133" w:rsidRPr="00211061">
                  <w:rPr>
                    <w:rStyle w:val="Hyperlink"/>
                    <w:rFonts w:ascii="Verdana" w:hAnsi="Verdana"/>
                    <w:noProof/>
                    <w:sz w:val="20"/>
                  </w:rPr>
                  <w:t>1.</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Background</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_Toc183614310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3</w:t>
                </w:r>
                <w:r w:rsidR="00F85133" w:rsidRPr="00211061">
                  <w:rPr>
                    <w:rFonts w:ascii="Verdana" w:hAnsi="Verdana"/>
                    <w:noProof/>
                    <w:webHidden/>
                    <w:sz w:val="20"/>
                  </w:rPr>
                  <w:fldChar w:fldCharType="end"/>
                </w:r>
              </w:hyperlink>
            </w:p>
            <w:p w14:paraId="7764303E" w14:textId="5F22D98C" w:rsidR="00F85133" w:rsidRPr="00211061" w:rsidRDefault="00000000">
              <w:pPr>
                <w:pStyle w:val="TOC1"/>
                <w:rPr>
                  <w:rFonts w:ascii="Verdana" w:hAnsi="Verdana"/>
                  <w:noProof/>
                  <w:kern w:val="2"/>
                  <w:sz w:val="20"/>
                  <w:lang w:val="lt-LT"/>
                  <w14:ligatures w14:val="standardContextual"/>
                </w:rPr>
              </w:pPr>
              <w:hyperlink w:anchor="_Toc183614311" w:history="1">
                <w:r w:rsidR="00F85133" w:rsidRPr="00211061">
                  <w:rPr>
                    <w:rStyle w:val="Hyperlink"/>
                    <w:rFonts w:ascii="Verdana" w:hAnsi="Verdana" w:cs="Calibri"/>
                    <w:noProof/>
                    <w:sz w:val="20"/>
                  </w:rPr>
                  <w:t>2</w:t>
                </w:r>
                <w:r w:rsidR="00F85133" w:rsidRPr="00211061">
                  <w:rPr>
                    <w:rStyle w:val="Hyperlink"/>
                    <w:rFonts w:ascii="Verdana" w:hAnsi="Verdana"/>
                    <w:noProof/>
                    <w:sz w:val="20"/>
                  </w:rPr>
                  <w:t xml:space="preserve">. </w:t>
                </w:r>
                <w:r w:rsidR="00F85133" w:rsidRPr="00211061">
                  <w:rPr>
                    <w:rStyle w:val="Hyperlink"/>
                    <w:rFonts w:ascii="Verdana" w:hAnsi="Verdana" w:cstheme="minorHAnsi"/>
                    <w:noProof/>
                    <w:sz w:val="20"/>
                  </w:rPr>
                  <w:t>Object of the procurement</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_Toc183614311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4</w:t>
                </w:r>
                <w:r w:rsidR="00F85133" w:rsidRPr="00211061">
                  <w:rPr>
                    <w:rFonts w:ascii="Verdana" w:hAnsi="Verdana"/>
                    <w:noProof/>
                    <w:webHidden/>
                    <w:sz w:val="20"/>
                  </w:rPr>
                  <w:fldChar w:fldCharType="end"/>
                </w:r>
              </w:hyperlink>
            </w:p>
            <w:p w14:paraId="599BB57B" w14:textId="47550E6A" w:rsidR="00F85133" w:rsidRPr="00211061" w:rsidRDefault="00000000">
              <w:pPr>
                <w:pStyle w:val="TOC1"/>
                <w:rPr>
                  <w:rFonts w:ascii="Verdana" w:hAnsi="Verdana"/>
                  <w:noProof/>
                  <w:kern w:val="2"/>
                  <w:sz w:val="20"/>
                  <w:lang w:val="lt-LT"/>
                  <w14:ligatures w14:val="standardContextual"/>
                </w:rPr>
              </w:pPr>
              <w:hyperlink w:anchor="_Toc183614312" w:history="1">
                <w:r w:rsidR="00F85133" w:rsidRPr="00211061">
                  <w:rPr>
                    <w:rStyle w:val="Hyperlink"/>
                    <w:rFonts w:ascii="Verdana" w:hAnsi="Verdana"/>
                    <w:noProof/>
                    <w:sz w:val="20"/>
                  </w:rPr>
                  <w:t>3. Meetings with suppliers and inspection of the facility</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_Toc183614312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5</w:t>
                </w:r>
                <w:r w:rsidR="00F85133" w:rsidRPr="00211061">
                  <w:rPr>
                    <w:rFonts w:ascii="Verdana" w:hAnsi="Verdana"/>
                    <w:noProof/>
                    <w:webHidden/>
                    <w:sz w:val="20"/>
                  </w:rPr>
                  <w:fldChar w:fldCharType="end"/>
                </w:r>
              </w:hyperlink>
            </w:p>
            <w:p w14:paraId="458E0C5F" w14:textId="3E0E85A3" w:rsidR="00F85133" w:rsidRPr="00211061" w:rsidRDefault="00000000">
              <w:pPr>
                <w:pStyle w:val="TOC1"/>
                <w:rPr>
                  <w:rFonts w:ascii="Verdana" w:hAnsi="Verdana"/>
                  <w:noProof/>
                  <w:kern w:val="2"/>
                  <w:sz w:val="20"/>
                  <w:lang w:val="lt-LT"/>
                  <w14:ligatures w14:val="standardContextual"/>
                </w:rPr>
              </w:pPr>
              <w:hyperlink w:anchor="_Toc183614313" w:history="1">
                <w:r w:rsidR="00F85133" w:rsidRPr="00211061">
                  <w:rPr>
                    <w:rStyle w:val="Hyperlink"/>
                    <w:rFonts w:ascii="Verdana" w:hAnsi="Verdana" w:cstheme="majorHAnsi"/>
                    <w:noProof/>
                    <w:sz w:val="20"/>
                  </w:rPr>
                  <w:t xml:space="preserve">4. </w:t>
                </w:r>
                <w:r w:rsidR="00F85133" w:rsidRPr="00211061">
                  <w:rPr>
                    <w:rStyle w:val="Hyperlink"/>
                    <w:rFonts w:ascii="Verdana" w:hAnsi="Verdana" w:cstheme="minorHAnsi"/>
                    <w:noProof/>
                    <w:sz w:val="20"/>
                  </w:rPr>
                  <w:t>Grounds for exclusion and qualification requirements</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_Toc183614313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6</w:t>
                </w:r>
                <w:r w:rsidR="00F85133" w:rsidRPr="00211061">
                  <w:rPr>
                    <w:rFonts w:ascii="Verdana" w:hAnsi="Verdana"/>
                    <w:noProof/>
                    <w:webHidden/>
                    <w:sz w:val="20"/>
                  </w:rPr>
                  <w:fldChar w:fldCharType="end"/>
                </w:r>
              </w:hyperlink>
            </w:p>
            <w:p w14:paraId="757D666F" w14:textId="6A3F885D" w:rsidR="00F85133" w:rsidRPr="00211061" w:rsidRDefault="00000000">
              <w:pPr>
                <w:pStyle w:val="TOC1"/>
                <w:rPr>
                  <w:rFonts w:ascii="Verdana" w:hAnsi="Verdana"/>
                  <w:noProof/>
                  <w:kern w:val="2"/>
                  <w:sz w:val="20"/>
                  <w:lang w:val="lt-LT"/>
                  <w14:ligatures w14:val="standardContextual"/>
                </w:rPr>
              </w:pPr>
              <w:hyperlink w:anchor="_Toc183614314" w:history="1">
                <w:r w:rsidR="00F85133" w:rsidRPr="00211061">
                  <w:rPr>
                    <w:rStyle w:val="Hyperlink"/>
                    <w:rFonts w:ascii="Verdana" w:hAnsi="Verdana" w:cstheme="minorHAnsi"/>
                    <w:noProof/>
                    <w:sz w:val="20"/>
                  </w:rPr>
                  <w:t>5.</w:t>
                </w:r>
                <w:r w:rsidR="00A6111E">
                  <w:rPr>
                    <w:rStyle w:val="Hyperlink"/>
                    <w:rFonts w:ascii="Verdana" w:hAnsi="Verdana" w:cstheme="minorHAnsi"/>
                    <w:noProof/>
                    <w:sz w:val="20"/>
                  </w:rPr>
                  <w:t xml:space="preserve"> </w:t>
                </w:r>
                <w:r w:rsidR="00F85133" w:rsidRPr="00211061">
                  <w:rPr>
                    <w:rStyle w:val="Hyperlink"/>
                    <w:rFonts w:ascii="Verdana" w:hAnsi="Verdana" w:cs="Calibri"/>
                    <w:noProof/>
                    <w:sz w:val="20"/>
                  </w:rPr>
                  <w:t>Requirements relating to national security</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_Toc183614314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6</w:t>
                </w:r>
                <w:r w:rsidR="00F85133" w:rsidRPr="00211061">
                  <w:rPr>
                    <w:rFonts w:ascii="Verdana" w:hAnsi="Verdana"/>
                    <w:noProof/>
                    <w:webHidden/>
                    <w:sz w:val="20"/>
                  </w:rPr>
                  <w:fldChar w:fldCharType="end"/>
                </w:r>
              </w:hyperlink>
            </w:p>
            <w:p w14:paraId="66CFACEE" w14:textId="360253D9" w:rsidR="00F85133" w:rsidRPr="00211061" w:rsidRDefault="00000000">
              <w:pPr>
                <w:pStyle w:val="TOC1"/>
                <w:rPr>
                  <w:rFonts w:ascii="Verdana" w:hAnsi="Verdana"/>
                  <w:noProof/>
                  <w:kern w:val="2"/>
                  <w:sz w:val="20"/>
                  <w:lang w:val="lt-LT"/>
                  <w14:ligatures w14:val="standardContextual"/>
                </w:rPr>
              </w:pPr>
              <w:hyperlink w:anchor="_Toc183614315" w:history="1">
                <w:r w:rsidR="00F85133" w:rsidRPr="00211061">
                  <w:rPr>
                    <w:rStyle w:val="Hyperlink"/>
                    <w:rFonts w:ascii="Verdana" w:hAnsi="Verdana"/>
                    <w:noProof/>
                    <w:sz w:val="20"/>
                  </w:rPr>
                  <w:t>6. Specific requirements for the preparation and submission of tenders</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_Toc183614315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9</w:t>
                </w:r>
                <w:r w:rsidR="00F85133" w:rsidRPr="00211061">
                  <w:rPr>
                    <w:rFonts w:ascii="Verdana" w:hAnsi="Verdana"/>
                    <w:noProof/>
                    <w:webHidden/>
                    <w:sz w:val="20"/>
                  </w:rPr>
                  <w:fldChar w:fldCharType="end"/>
                </w:r>
              </w:hyperlink>
            </w:p>
            <w:p w14:paraId="482A02FF" w14:textId="3CFF4C21" w:rsidR="00F85133" w:rsidRPr="00211061" w:rsidRDefault="00000000">
              <w:pPr>
                <w:pStyle w:val="TOC1"/>
                <w:tabs>
                  <w:tab w:val="left" w:pos="660"/>
                </w:tabs>
                <w:rPr>
                  <w:rFonts w:ascii="Verdana" w:hAnsi="Verdana"/>
                  <w:noProof/>
                  <w:kern w:val="2"/>
                  <w:sz w:val="20"/>
                  <w:lang w:val="lt-LT"/>
                  <w14:ligatures w14:val="standardContextual"/>
                </w:rPr>
              </w:pPr>
              <w:hyperlink w:anchor="_Toc183614316" w:history="1">
                <w:r w:rsidR="00F85133" w:rsidRPr="00211061">
                  <w:rPr>
                    <w:rStyle w:val="Hyperlink"/>
                    <w:rFonts w:ascii="Verdana" w:eastAsia="Calibri" w:hAnsi="Verdana"/>
                    <w:noProof/>
                    <w:sz w:val="20"/>
                  </w:rPr>
                  <w:t>7.</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Ensuring the validity of the tender</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_Toc183614316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11</w:t>
                </w:r>
                <w:r w:rsidR="00F85133" w:rsidRPr="00211061">
                  <w:rPr>
                    <w:rFonts w:ascii="Verdana" w:hAnsi="Verdana"/>
                    <w:noProof/>
                    <w:webHidden/>
                    <w:sz w:val="20"/>
                  </w:rPr>
                  <w:fldChar w:fldCharType="end"/>
                </w:r>
              </w:hyperlink>
            </w:p>
            <w:p w14:paraId="0EC1D6FE" w14:textId="14D4DD5E" w:rsidR="00F85133" w:rsidRPr="00211061" w:rsidRDefault="00000000">
              <w:pPr>
                <w:pStyle w:val="TOC1"/>
                <w:tabs>
                  <w:tab w:val="left" w:pos="660"/>
                </w:tabs>
                <w:rPr>
                  <w:rFonts w:ascii="Verdana" w:hAnsi="Verdana"/>
                  <w:noProof/>
                  <w:kern w:val="2"/>
                  <w:sz w:val="20"/>
                  <w:lang w:val="lt-LT"/>
                  <w14:ligatures w14:val="standardContextual"/>
                </w:rPr>
              </w:pPr>
              <w:hyperlink w:anchor="_Toc183614317" w:history="1">
                <w:r w:rsidR="00F85133" w:rsidRPr="00211061">
                  <w:rPr>
                    <w:rStyle w:val="Hyperlink"/>
                    <w:rFonts w:ascii="Verdana" w:eastAsia="Calibri" w:hAnsi="Verdana"/>
                    <w:noProof/>
                    <w:sz w:val="20"/>
                  </w:rPr>
                  <w:t>8.</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Electronic auction</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_Toc183614317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12</w:t>
                </w:r>
                <w:r w:rsidR="00F85133" w:rsidRPr="00211061">
                  <w:rPr>
                    <w:rFonts w:ascii="Verdana" w:hAnsi="Verdana"/>
                    <w:noProof/>
                    <w:webHidden/>
                    <w:sz w:val="20"/>
                  </w:rPr>
                  <w:fldChar w:fldCharType="end"/>
                </w:r>
              </w:hyperlink>
            </w:p>
            <w:p w14:paraId="3D618665" w14:textId="77D1EAB1" w:rsidR="00F85133" w:rsidRPr="00211061" w:rsidRDefault="00000000">
              <w:pPr>
                <w:pStyle w:val="TOC1"/>
                <w:tabs>
                  <w:tab w:val="left" w:pos="660"/>
                </w:tabs>
                <w:rPr>
                  <w:rFonts w:ascii="Verdana" w:hAnsi="Verdana"/>
                  <w:noProof/>
                  <w:kern w:val="2"/>
                  <w:sz w:val="20"/>
                  <w:lang w:val="lt-LT"/>
                  <w14:ligatures w14:val="standardContextual"/>
                </w:rPr>
              </w:pPr>
              <w:hyperlink w:anchor="_Toc183614318" w:history="1">
                <w:r w:rsidR="00F85133" w:rsidRPr="00211061">
                  <w:rPr>
                    <w:rStyle w:val="Hyperlink"/>
                    <w:rFonts w:ascii="Verdana" w:eastAsia="Calibri" w:hAnsi="Verdana"/>
                    <w:noProof/>
                    <w:sz w:val="20"/>
                  </w:rPr>
                  <w:t>9.</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Evaluation of proposals</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_Toc183614318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14</w:t>
                </w:r>
                <w:r w:rsidR="00F85133" w:rsidRPr="00211061">
                  <w:rPr>
                    <w:rFonts w:ascii="Verdana" w:hAnsi="Verdana"/>
                    <w:noProof/>
                    <w:webHidden/>
                    <w:sz w:val="20"/>
                  </w:rPr>
                  <w:fldChar w:fldCharType="end"/>
                </w:r>
              </w:hyperlink>
            </w:p>
            <w:p w14:paraId="616DAC67" w14:textId="5799610C" w:rsidR="00F85133" w:rsidRPr="00211061" w:rsidRDefault="00000000">
              <w:pPr>
                <w:pStyle w:val="TOC1"/>
                <w:tabs>
                  <w:tab w:val="left" w:pos="660"/>
                </w:tabs>
                <w:rPr>
                  <w:rFonts w:ascii="Verdana" w:hAnsi="Verdana"/>
                  <w:noProof/>
                  <w:kern w:val="2"/>
                  <w:sz w:val="20"/>
                  <w:lang w:val="lt-LT"/>
                  <w14:ligatures w14:val="standardContextual"/>
                </w:rPr>
              </w:pPr>
              <w:hyperlink w:anchor="_Toc183614319" w:history="1">
                <w:r w:rsidR="00F85133" w:rsidRPr="00211061">
                  <w:rPr>
                    <w:rStyle w:val="Hyperlink"/>
                    <w:rFonts w:ascii="Verdana" w:eastAsia="Calibri" w:hAnsi="Verdana"/>
                    <w:noProof/>
                    <w:sz w:val="20"/>
                  </w:rPr>
                  <w:t>10.</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Award of the contract</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_Toc183614319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15</w:t>
                </w:r>
                <w:r w:rsidR="00F85133" w:rsidRPr="00211061">
                  <w:rPr>
                    <w:rFonts w:ascii="Verdana" w:hAnsi="Verdana"/>
                    <w:noProof/>
                    <w:webHidden/>
                    <w:sz w:val="20"/>
                  </w:rPr>
                  <w:fldChar w:fldCharType="end"/>
                </w:r>
              </w:hyperlink>
            </w:p>
            <w:p w14:paraId="477BD1D8" w14:textId="2CFB271F" w:rsidR="00F85133" w:rsidRPr="00211061" w:rsidRDefault="00000000">
              <w:pPr>
                <w:pStyle w:val="TOC1"/>
                <w:tabs>
                  <w:tab w:val="left" w:pos="660"/>
                </w:tabs>
                <w:rPr>
                  <w:rFonts w:ascii="Verdana" w:hAnsi="Verdana"/>
                  <w:noProof/>
                  <w:kern w:val="2"/>
                  <w:sz w:val="20"/>
                  <w:lang w:val="lt-LT"/>
                  <w14:ligatures w14:val="standardContextual"/>
                </w:rPr>
              </w:pPr>
              <w:hyperlink w:anchor="_Toc183614320" w:history="1">
                <w:r w:rsidR="00F85133" w:rsidRPr="00211061">
                  <w:rPr>
                    <w:rStyle w:val="Hyperlink"/>
                    <w:rFonts w:ascii="Verdana" w:hAnsi="Verdana"/>
                    <w:noProof/>
                    <w:sz w:val="20"/>
                  </w:rPr>
                  <w:t>11.</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Other conditions</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_Toc183614320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16</w:t>
                </w:r>
                <w:r w:rsidR="00F85133" w:rsidRPr="00211061">
                  <w:rPr>
                    <w:rFonts w:ascii="Verdana" w:hAnsi="Verdana"/>
                    <w:noProof/>
                    <w:webHidden/>
                    <w:sz w:val="20"/>
                  </w:rPr>
                  <w:fldChar w:fldCharType="end"/>
                </w:r>
              </w:hyperlink>
            </w:p>
            <w:p w14:paraId="742E30EB" w14:textId="5EEB9A5E" w:rsidR="00F85133" w:rsidRPr="00211061" w:rsidRDefault="00000000">
              <w:pPr>
                <w:pStyle w:val="TOC1"/>
                <w:rPr>
                  <w:rFonts w:ascii="Verdana" w:hAnsi="Verdana"/>
                  <w:noProof/>
                  <w:kern w:val="2"/>
                  <w:sz w:val="20"/>
                  <w:lang w:val="lt-LT"/>
                  <w14:ligatures w14:val="standardContextual"/>
                </w:rPr>
              </w:pPr>
              <w:hyperlink w:anchor="_Toc183614321" w:history="1">
                <w:r w:rsidR="00F85133" w:rsidRPr="00211061">
                  <w:rPr>
                    <w:rStyle w:val="Hyperlink"/>
                    <w:rFonts w:ascii="Verdana" w:hAnsi="Verdana"/>
                    <w:noProof/>
                    <w:sz w:val="20"/>
                  </w:rPr>
                  <w:t xml:space="preserve">Annex 1 ‘Time limits’ </w:t>
                </w:r>
                <w:r w:rsidR="00D21D3B" w:rsidRPr="00D21D3B">
                  <w:rPr>
                    <w:rStyle w:val="Hyperlink"/>
                    <w:rFonts w:ascii="Verdana" w:hAnsi="Verdana"/>
                    <w:noProof/>
                    <w:sz w:val="20"/>
                  </w:rPr>
                  <w:t>to the Specific Procurement Conditions</w:t>
                </w:r>
                <w:r w:rsidR="00F85133" w:rsidRPr="00211061">
                  <w:rPr>
                    <w:rFonts w:ascii="Verdana" w:hAnsi="Verdana"/>
                    <w:noProof/>
                    <w:webHidden/>
                    <w:sz w:val="20"/>
                  </w:rPr>
                  <w:tab/>
                </w:r>
              </w:hyperlink>
            </w:p>
            <w:p w14:paraId="2B17A554" w14:textId="1456D304" w:rsidR="00F85133" w:rsidRPr="00211061" w:rsidRDefault="00000000">
              <w:pPr>
                <w:pStyle w:val="TOC2"/>
                <w:rPr>
                  <w:rFonts w:ascii="Verdana" w:hAnsi="Verdana"/>
                  <w:noProof/>
                  <w:kern w:val="2"/>
                  <w:sz w:val="20"/>
                  <w:lang w:val="lt-LT"/>
                  <w14:ligatures w14:val="standardContextual"/>
                </w:rPr>
              </w:pPr>
              <w:hyperlink w:anchor="_Toc183614322" w:history="1">
                <w:r w:rsidR="00F85133" w:rsidRPr="00211061">
                  <w:rPr>
                    <w:rStyle w:val="Hyperlink"/>
                    <w:rFonts w:ascii="Verdana" w:hAnsi="Verdana"/>
                    <w:noProof/>
                    <w:sz w:val="20"/>
                  </w:rPr>
                  <w:t xml:space="preserve">Annex 2 ‘Technical specification’ to </w:t>
                </w:r>
                <w:r w:rsidR="00D21D3B" w:rsidRPr="00D21D3B">
                  <w:rPr>
                    <w:rStyle w:val="Hyperlink"/>
                    <w:rFonts w:ascii="Verdana" w:hAnsi="Verdana"/>
                    <w:noProof/>
                    <w:sz w:val="20"/>
                  </w:rPr>
                  <w:t>the Specific Procurement Conditions</w:t>
                </w:r>
                <w:r w:rsidR="00F85133" w:rsidRPr="00211061">
                  <w:rPr>
                    <w:rFonts w:ascii="Verdana" w:hAnsi="Verdana"/>
                    <w:noProof/>
                    <w:webHidden/>
                    <w:sz w:val="20"/>
                  </w:rPr>
                  <w:tab/>
                </w:r>
              </w:hyperlink>
            </w:p>
            <w:p w14:paraId="452E4807" w14:textId="61EA0F0D" w:rsidR="00F85133" w:rsidRPr="00211061" w:rsidRDefault="00000000">
              <w:pPr>
                <w:pStyle w:val="TOC2"/>
                <w:rPr>
                  <w:rFonts w:ascii="Verdana" w:hAnsi="Verdana"/>
                  <w:noProof/>
                  <w:kern w:val="2"/>
                  <w:sz w:val="20"/>
                  <w:lang w:val="lt-LT"/>
                  <w14:ligatures w14:val="standardContextual"/>
                </w:rPr>
              </w:pPr>
              <w:hyperlink w:anchor="_Toc183614323" w:history="1">
                <w:r w:rsidR="00F85133" w:rsidRPr="00211061">
                  <w:rPr>
                    <w:rStyle w:val="Hyperlink"/>
                    <w:rFonts w:ascii="Verdana" w:hAnsi="Verdana"/>
                    <w:noProof/>
                    <w:sz w:val="20"/>
                  </w:rPr>
                  <w:t>Annex 3 ‘Grounds for exclusion of suppliers’</w:t>
                </w:r>
                <w:r w:rsidR="00D21D3B">
                  <w:rPr>
                    <w:rStyle w:val="Hyperlink"/>
                    <w:rFonts w:ascii="Verdana" w:hAnsi="Verdana"/>
                    <w:noProof/>
                    <w:sz w:val="20"/>
                  </w:rPr>
                  <w:t xml:space="preserve"> </w:t>
                </w:r>
                <w:r w:rsidR="00D21D3B" w:rsidRPr="009A4A15">
                  <w:rPr>
                    <w:rFonts w:ascii="Verdana" w:hAnsi="Verdana"/>
                    <w:sz w:val="20"/>
                  </w:rPr>
                  <w:t>to the</w:t>
                </w:r>
                <w:r w:rsidR="00D21D3B">
                  <w:rPr>
                    <w:rFonts w:ascii="Verdana" w:hAnsi="Verdana"/>
                    <w:sz w:val="20"/>
                  </w:rPr>
                  <w:t xml:space="preserve"> </w:t>
                </w:r>
                <w:r w:rsidR="00D21D3B" w:rsidRPr="00211061">
                  <w:rPr>
                    <w:rFonts w:ascii="Verdana" w:hAnsi="Verdana"/>
                    <w:sz w:val="20"/>
                  </w:rPr>
                  <w:t>Specific</w:t>
                </w:r>
                <w:r w:rsidR="00D21D3B" w:rsidRPr="009A4A15">
                  <w:rPr>
                    <w:rFonts w:ascii="Verdana" w:hAnsi="Verdana"/>
                    <w:sz w:val="20"/>
                  </w:rPr>
                  <w:t xml:space="preserve"> Procurement Conditions</w:t>
                </w:r>
                <w:r w:rsidR="00F85133" w:rsidRPr="00211061">
                  <w:rPr>
                    <w:rFonts w:ascii="Verdana" w:hAnsi="Verdana"/>
                    <w:noProof/>
                    <w:webHidden/>
                    <w:sz w:val="20"/>
                  </w:rPr>
                  <w:tab/>
                </w:r>
              </w:hyperlink>
            </w:p>
            <w:p w14:paraId="1B8E1D72" w14:textId="6B505451" w:rsidR="00F85133" w:rsidRPr="00211061" w:rsidRDefault="00000000">
              <w:pPr>
                <w:pStyle w:val="TOC2"/>
                <w:rPr>
                  <w:rFonts w:ascii="Verdana" w:hAnsi="Verdana"/>
                  <w:noProof/>
                  <w:kern w:val="2"/>
                  <w:sz w:val="20"/>
                  <w:lang w:val="lt-LT"/>
                  <w14:ligatures w14:val="standardContextual"/>
                </w:rPr>
              </w:pPr>
              <w:hyperlink w:anchor="_Toc183614324" w:history="1">
                <w:r w:rsidR="00F85133" w:rsidRPr="00B95C02">
                  <w:rPr>
                    <w:rStyle w:val="Hyperlink"/>
                    <w:rFonts w:ascii="Verdana" w:hAnsi="Verdana"/>
                    <w:noProof/>
                    <w:sz w:val="20"/>
                  </w:rPr>
                  <w:t>Annex 4 ‘Qualification requirements for suppliers’</w:t>
                </w:r>
                <w:r w:rsidR="006F470E" w:rsidRPr="00B95C02">
                  <w:rPr>
                    <w:rStyle w:val="Hyperlink"/>
                    <w:rFonts w:ascii="Verdana" w:hAnsi="Verdana"/>
                    <w:noProof/>
                    <w:sz w:val="20"/>
                  </w:rPr>
                  <w:t xml:space="preserve"> </w:t>
                </w:r>
                <w:r w:rsidR="006F470E" w:rsidRPr="00B95C02">
                  <w:rPr>
                    <w:rFonts w:ascii="Verdana" w:hAnsi="Verdana"/>
                    <w:sz w:val="20"/>
                  </w:rPr>
                  <w:t xml:space="preserve">to the Specific Procurement Conditions  </w:t>
                </w:r>
                <w:r w:rsidR="00F85133" w:rsidRPr="00B95C02">
                  <w:rPr>
                    <w:rFonts w:ascii="Verdana" w:hAnsi="Verdana"/>
                    <w:noProof/>
                    <w:webHidden/>
                    <w:sz w:val="20"/>
                  </w:rPr>
                  <w:tab/>
                </w:r>
              </w:hyperlink>
            </w:p>
            <w:p w14:paraId="360C5D48" w14:textId="03BF852A" w:rsidR="00F85133" w:rsidRPr="00211061" w:rsidRDefault="00000000">
              <w:pPr>
                <w:pStyle w:val="TOC2"/>
                <w:rPr>
                  <w:rFonts w:ascii="Verdana" w:hAnsi="Verdana"/>
                  <w:noProof/>
                  <w:kern w:val="2"/>
                  <w:sz w:val="20"/>
                  <w:lang w:val="lt-LT"/>
                  <w14:ligatures w14:val="standardContextual"/>
                </w:rPr>
              </w:pPr>
              <w:hyperlink w:anchor="_Toc183614325" w:history="1">
                <w:r w:rsidR="00F85133" w:rsidRPr="00211061">
                  <w:rPr>
                    <w:rStyle w:val="Hyperlink"/>
                    <w:rFonts w:ascii="Verdana" w:hAnsi="Verdana"/>
                    <w:noProof/>
                    <w:sz w:val="20"/>
                  </w:rPr>
                  <w:t>Annex 5 ‘ESPD’ (XML</w:t>
                </w:r>
                <w:r w:rsidR="00C83079">
                  <w:rPr>
                    <w:rStyle w:val="Hyperlink"/>
                    <w:rFonts w:ascii="Verdana" w:hAnsi="Verdana"/>
                    <w:noProof/>
                    <w:sz w:val="20"/>
                  </w:rPr>
                  <w:t>/PDF</w:t>
                </w:r>
                <w:r w:rsidR="00F85133" w:rsidRPr="00211061">
                  <w:rPr>
                    <w:rStyle w:val="Hyperlink"/>
                    <w:rFonts w:ascii="Verdana" w:hAnsi="Verdana"/>
                    <w:noProof/>
                    <w:sz w:val="20"/>
                  </w:rPr>
                  <w:t xml:space="preserve"> format)</w:t>
                </w:r>
                <w:r w:rsidR="006F470E">
                  <w:rPr>
                    <w:rStyle w:val="Hyperlink"/>
                    <w:rFonts w:ascii="Verdana" w:hAnsi="Verdana"/>
                    <w:noProof/>
                    <w:sz w:val="20"/>
                  </w:rPr>
                  <w:t xml:space="preserve"> </w:t>
                </w:r>
                <w:r w:rsidR="006F470E" w:rsidRPr="009A4A15">
                  <w:rPr>
                    <w:rFonts w:ascii="Verdana" w:hAnsi="Verdana"/>
                    <w:sz w:val="20"/>
                  </w:rPr>
                  <w:t>to the</w:t>
                </w:r>
                <w:r w:rsidR="006F470E">
                  <w:rPr>
                    <w:rFonts w:ascii="Verdana" w:hAnsi="Verdana"/>
                    <w:sz w:val="20"/>
                  </w:rPr>
                  <w:t xml:space="preserve"> </w:t>
                </w:r>
                <w:r w:rsidR="006F470E" w:rsidRPr="00211061">
                  <w:rPr>
                    <w:rFonts w:ascii="Verdana" w:hAnsi="Verdana"/>
                    <w:sz w:val="20"/>
                  </w:rPr>
                  <w:t>Specific</w:t>
                </w:r>
                <w:r w:rsidR="006F470E" w:rsidRPr="009A4A15">
                  <w:rPr>
                    <w:rFonts w:ascii="Verdana" w:hAnsi="Verdana"/>
                    <w:sz w:val="20"/>
                  </w:rPr>
                  <w:t xml:space="preserve"> Procurement Condition</w:t>
                </w:r>
                <w:r w:rsidR="00971AF7">
                  <w:rPr>
                    <w:rFonts w:ascii="Verdana" w:hAnsi="Verdana"/>
                    <w:sz w:val="20"/>
                  </w:rPr>
                  <w:t>s</w:t>
                </w:r>
                <w:r w:rsidR="00F85133" w:rsidRPr="00211061">
                  <w:rPr>
                    <w:rFonts w:ascii="Verdana" w:hAnsi="Verdana"/>
                    <w:noProof/>
                    <w:webHidden/>
                    <w:sz w:val="20"/>
                  </w:rPr>
                  <w:tab/>
                </w:r>
              </w:hyperlink>
            </w:p>
            <w:p w14:paraId="136355D8" w14:textId="3D2CC4C0" w:rsidR="00F85133" w:rsidRPr="00211061" w:rsidRDefault="00000000">
              <w:pPr>
                <w:pStyle w:val="TOC2"/>
                <w:rPr>
                  <w:rFonts w:ascii="Verdana" w:hAnsi="Verdana"/>
                  <w:noProof/>
                  <w:kern w:val="2"/>
                  <w:sz w:val="20"/>
                  <w:lang w:val="lt-LT"/>
                  <w14:ligatures w14:val="standardContextual"/>
                </w:rPr>
              </w:pPr>
              <w:hyperlink w:anchor="_Toc183614326" w:history="1">
                <w:r w:rsidR="00F85133" w:rsidRPr="00211061">
                  <w:rPr>
                    <w:rStyle w:val="Hyperlink"/>
                    <w:rFonts w:ascii="Verdana" w:hAnsi="Verdana"/>
                    <w:noProof/>
                    <w:sz w:val="20"/>
                  </w:rPr>
                  <w:t>Annex 6 ‘Tender form</w:t>
                </w:r>
                <w:bookmarkStart w:id="0" w:name="_Hlk183767284"/>
                <w:r w:rsidR="00F85133" w:rsidRPr="00211061">
                  <w:rPr>
                    <w:rStyle w:val="Hyperlink"/>
                    <w:rFonts w:ascii="Verdana" w:hAnsi="Verdana"/>
                    <w:noProof/>
                    <w:sz w:val="20"/>
                  </w:rPr>
                  <w:t>’</w:t>
                </w:r>
                <w:bookmarkEnd w:id="0"/>
                <w:r w:rsidR="00F85133" w:rsidRPr="00211061">
                  <w:rPr>
                    <w:rStyle w:val="Hyperlink"/>
                    <w:rFonts w:ascii="Verdana" w:hAnsi="Verdana"/>
                    <w:noProof/>
                    <w:sz w:val="20"/>
                  </w:rPr>
                  <w:t xml:space="preserve"> </w:t>
                </w:r>
                <w:r w:rsidR="00971AF7" w:rsidRPr="009A4A15">
                  <w:rPr>
                    <w:rFonts w:ascii="Verdana" w:hAnsi="Verdana"/>
                    <w:sz w:val="20"/>
                  </w:rPr>
                  <w:t>to the</w:t>
                </w:r>
                <w:r w:rsidR="00971AF7">
                  <w:rPr>
                    <w:rFonts w:ascii="Verdana" w:hAnsi="Verdana"/>
                    <w:sz w:val="20"/>
                  </w:rPr>
                  <w:t xml:space="preserve"> </w:t>
                </w:r>
                <w:r w:rsidR="00971AF7" w:rsidRPr="00211061">
                  <w:rPr>
                    <w:rFonts w:ascii="Verdana" w:hAnsi="Verdana"/>
                    <w:sz w:val="20"/>
                  </w:rPr>
                  <w:t>Specific</w:t>
                </w:r>
                <w:r w:rsidR="00971AF7" w:rsidRPr="009A4A15">
                  <w:rPr>
                    <w:rFonts w:ascii="Verdana" w:hAnsi="Verdana"/>
                    <w:sz w:val="20"/>
                  </w:rPr>
                  <w:t xml:space="preserve"> Procurement Conditions</w:t>
                </w:r>
                <w:r w:rsidR="00F85133" w:rsidRPr="00211061">
                  <w:rPr>
                    <w:rFonts w:ascii="Verdana" w:hAnsi="Verdana"/>
                    <w:noProof/>
                    <w:webHidden/>
                    <w:sz w:val="20"/>
                  </w:rPr>
                  <w:tab/>
                </w:r>
              </w:hyperlink>
            </w:p>
            <w:p w14:paraId="64E10C45" w14:textId="7984D71C" w:rsidR="00F85133" w:rsidRPr="00211061" w:rsidRDefault="00000000">
              <w:pPr>
                <w:pStyle w:val="TOC2"/>
                <w:rPr>
                  <w:rFonts w:ascii="Verdana" w:hAnsi="Verdana"/>
                  <w:noProof/>
                  <w:kern w:val="2"/>
                  <w:sz w:val="20"/>
                  <w:lang w:val="lt-LT"/>
                  <w14:ligatures w14:val="standardContextual"/>
                </w:rPr>
              </w:pPr>
              <w:hyperlink w:anchor="_Toc183614327" w:history="1">
                <w:r w:rsidR="00F85133" w:rsidRPr="00211061">
                  <w:rPr>
                    <w:rStyle w:val="Hyperlink"/>
                    <w:rFonts w:ascii="Verdana" w:hAnsi="Verdana"/>
                    <w:noProof/>
                    <w:sz w:val="20"/>
                  </w:rPr>
                  <w:t xml:space="preserve">Annex 7 </w:t>
                </w:r>
                <w:r w:rsidR="003B203E" w:rsidRPr="003B203E">
                  <w:rPr>
                    <w:rStyle w:val="Hyperlink"/>
                    <w:rFonts w:ascii="Verdana" w:hAnsi="Verdana"/>
                    <w:noProof/>
                    <w:sz w:val="20"/>
                  </w:rPr>
                  <w:t>‘List of services provided by the supplier’</w:t>
                </w:r>
                <w:r w:rsidR="003B203E">
                  <w:rPr>
                    <w:rStyle w:val="Hyperlink"/>
                    <w:rFonts w:ascii="Verdana" w:hAnsi="Verdana"/>
                    <w:noProof/>
                    <w:sz w:val="20"/>
                  </w:rPr>
                  <w:t xml:space="preserve"> </w:t>
                </w:r>
                <w:r w:rsidR="003B203E" w:rsidRPr="003B203E">
                  <w:rPr>
                    <w:rStyle w:val="Hyperlink"/>
                    <w:rFonts w:ascii="Verdana" w:hAnsi="Verdana"/>
                    <w:noProof/>
                    <w:sz w:val="20"/>
                  </w:rPr>
                  <w:t>to the Specific Procurement Conditions</w:t>
                </w:r>
                <w:r w:rsidR="00F85133" w:rsidRPr="00211061">
                  <w:rPr>
                    <w:rFonts w:ascii="Verdana" w:hAnsi="Verdana"/>
                    <w:noProof/>
                    <w:webHidden/>
                    <w:sz w:val="20"/>
                  </w:rPr>
                  <w:tab/>
                </w:r>
              </w:hyperlink>
            </w:p>
            <w:p w14:paraId="28A093E0" w14:textId="783D3372" w:rsidR="00F85133" w:rsidRPr="00211061" w:rsidRDefault="00000000">
              <w:pPr>
                <w:pStyle w:val="TOC2"/>
                <w:rPr>
                  <w:rFonts w:ascii="Verdana" w:hAnsi="Verdana"/>
                  <w:noProof/>
                  <w:kern w:val="2"/>
                  <w:sz w:val="20"/>
                  <w:lang w:val="lt-LT"/>
                  <w14:ligatures w14:val="standardContextual"/>
                </w:rPr>
              </w:pPr>
              <w:hyperlink w:anchor="_Toc183614328" w:history="1">
                <w:r w:rsidR="00F85133" w:rsidRPr="00211061">
                  <w:rPr>
                    <w:rStyle w:val="Hyperlink"/>
                    <w:rFonts w:ascii="Verdana" w:hAnsi="Verdana"/>
                    <w:noProof/>
                    <w:sz w:val="20"/>
                  </w:rPr>
                  <w:t xml:space="preserve">Annex 8 </w:t>
                </w:r>
                <w:r w:rsidR="00764AA5" w:rsidRPr="00764AA5">
                  <w:rPr>
                    <w:rStyle w:val="Hyperlink"/>
                    <w:rFonts w:ascii="Verdana" w:hAnsi="Verdana"/>
                    <w:noProof/>
                    <w:sz w:val="20"/>
                  </w:rPr>
                  <w:t>‘The main conditions of the procurement contract’</w:t>
                </w:r>
                <w:r w:rsidR="00764AA5">
                  <w:rPr>
                    <w:rStyle w:val="Hyperlink"/>
                    <w:rFonts w:ascii="Verdana" w:hAnsi="Verdana"/>
                    <w:noProof/>
                    <w:sz w:val="20"/>
                  </w:rPr>
                  <w:t xml:space="preserve"> </w:t>
                </w:r>
                <w:r w:rsidR="00764AA5" w:rsidRPr="00764AA5">
                  <w:rPr>
                    <w:rStyle w:val="Hyperlink"/>
                    <w:rFonts w:ascii="Verdana" w:hAnsi="Verdana"/>
                    <w:noProof/>
                    <w:sz w:val="20"/>
                  </w:rPr>
                  <w:t>to the Specific Procurement Conditions</w:t>
                </w:r>
                <w:r w:rsidR="00F85133" w:rsidRPr="00211061">
                  <w:rPr>
                    <w:rFonts w:ascii="Verdana" w:hAnsi="Verdana"/>
                    <w:noProof/>
                    <w:webHidden/>
                    <w:sz w:val="20"/>
                  </w:rPr>
                  <w:tab/>
                </w:r>
              </w:hyperlink>
            </w:p>
            <w:p w14:paraId="0DDC40AE" w14:textId="1D86ED7F" w:rsidR="001E7F74" w:rsidRPr="00211061" w:rsidRDefault="002F717E">
              <w:pPr>
                <w:spacing w:after="120" w:line="20" w:lineRule="atLeast"/>
                <w:contextualSpacing/>
                <w:rPr>
                  <w:rFonts w:ascii="Verdana" w:hAnsi="Verdana" w:cstheme="minorHAnsi"/>
                  <w:sz w:val="20"/>
                </w:rPr>
              </w:pPr>
              <w:r w:rsidRPr="00211061">
                <w:rPr>
                  <w:rFonts w:ascii="Verdana" w:hAnsi="Verdana" w:cstheme="minorHAnsi"/>
                  <w:b/>
                  <w:color w:val="2B579A"/>
                  <w:sz w:val="20"/>
                  <w:shd w:val="clear" w:color="auto" w:fill="E6E6E6"/>
                </w:rPr>
                <w:fldChar w:fldCharType="end"/>
              </w:r>
            </w:p>
          </w:sdtContent>
        </w:sdt>
        <w:p w14:paraId="73CCB438" w14:textId="0E813B55" w:rsidR="001E7F74" w:rsidRPr="00211061" w:rsidRDefault="002F717E">
          <w:pPr>
            <w:pStyle w:val="P68B1DB1-Normal9"/>
            <w:spacing w:after="120" w:line="20" w:lineRule="atLeast"/>
            <w:contextualSpacing/>
            <w:rPr>
              <w:rFonts w:ascii="Verdana" w:hAnsi="Verdana"/>
              <w:sz w:val="20"/>
            </w:rPr>
          </w:pPr>
          <w:r w:rsidRPr="00211061">
            <w:rPr>
              <w:rFonts w:ascii="Verdana" w:hAnsi="Verdana"/>
              <w:sz w:val="20"/>
            </w:rPr>
            <w:br w:type="page"/>
          </w:r>
        </w:p>
      </w:sdtContent>
    </w:sdt>
    <w:p w14:paraId="7DBFF88B" w14:textId="0FE73970" w:rsidR="001E7F74" w:rsidRPr="0021480C" w:rsidRDefault="002F717E">
      <w:pPr>
        <w:pStyle w:val="P68B1DB1-Heading112"/>
        <w:numPr>
          <w:ilvl w:val="0"/>
          <w:numId w:val="1"/>
        </w:numPr>
        <w:spacing w:line="20" w:lineRule="atLeast"/>
        <w:ind w:left="567" w:hanging="567"/>
        <w:contextualSpacing/>
        <w:rPr>
          <w:rFonts w:ascii="Verdana" w:hAnsi="Verdana"/>
          <w:b/>
          <w:bCs/>
          <w:sz w:val="20"/>
        </w:rPr>
      </w:pPr>
      <w:bookmarkStart w:id="1" w:name="_Toc183614310"/>
      <w:bookmarkStart w:id="2" w:name="_Toc335201954"/>
      <w:bookmarkStart w:id="3" w:name="_Toc147739116"/>
      <w:r w:rsidRPr="0021480C">
        <w:rPr>
          <w:rFonts w:ascii="Verdana" w:hAnsi="Verdana"/>
          <w:b/>
          <w:bCs/>
          <w:sz w:val="20"/>
        </w:rPr>
        <w:lastRenderedPageBreak/>
        <w:t>Background</w:t>
      </w:r>
      <w:bookmarkEnd w:id="1"/>
    </w:p>
    <w:p w14:paraId="20B4CC80" w14:textId="540203C7" w:rsidR="001E7F74" w:rsidRPr="00211061" w:rsidRDefault="002F717E" w:rsidP="00523368">
      <w:pPr>
        <w:pStyle w:val="ListParagraph"/>
        <w:numPr>
          <w:ilvl w:val="1"/>
          <w:numId w:val="1"/>
        </w:numPr>
        <w:tabs>
          <w:tab w:val="left" w:pos="993"/>
        </w:tabs>
        <w:spacing w:after="0" w:line="20" w:lineRule="atLeast"/>
        <w:ind w:left="0" w:firstLine="567"/>
        <w:jc w:val="both"/>
        <w:rPr>
          <w:rFonts w:ascii="Verdana" w:hAnsi="Verdana" w:cstheme="minorHAnsi"/>
          <w:sz w:val="20"/>
        </w:rPr>
      </w:pPr>
      <w:r w:rsidRPr="00211061">
        <w:rPr>
          <w:rFonts w:ascii="Verdana" w:hAnsi="Verdana" w:cstheme="minorHAnsi"/>
          <w:sz w:val="20"/>
        </w:rPr>
        <w:t>Contracting authority –</w:t>
      </w:r>
      <w:r w:rsidR="00B97B34" w:rsidRPr="00211061">
        <w:rPr>
          <w:rFonts w:ascii="Verdana" w:hAnsi="Verdana" w:cstheme="minorHAnsi"/>
          <w:sz w:val="20"/>
        </w:rPr>
        <w:t xml:space="preserve"> Lietuvos bankas</w:t>
      </w:r>
      <w:r w:rsidRPr="00211061">
        <w:rPr>
          <w:rFonts w:ascii="Verdana" w:eastAsia="Calibri" w:hAnsi="Verdana" w:cstheme="minorHAnsi"/>
          <w:sz w:val="20"/>
        </w:rPr>
        <w:t>,</w:t>
      </w:r>
      <w:r w:rsidRPr="00211061">
        <w:rPr>
          <w:rFonts w:ascii="Verdana" w:eastAsia="Calibri" w:hAnsi="Verdana" w:cstheme="minorHAnsi"/>
          <w:color w:val="00B050"/>
          <w:sz w:val="20"/>
        </w:rPr>
        <w:t xml:space="preserve"> </w:t>
      </w:r>
      <w:r w:rsidRPr="00211061">
        <w:rPr>
          <w:rFonts w:ascii="Verdana" w:eastAsia="Calibri" w:hAnsi="Verdana" w:cstheme="minorHAnsi"/>
          <w:sz w:val="20"/>
        </w:rPr>
        <w:t xml:space="preserve">legal entity number </w:t>
      </w:r>
      <w:r w:rsidR="003E77CC" w:rsidRPr="00211061">
        <w:rPr>
          <w:rFonts w:ascii="Verdana" w:hAnsi="Verdana" w:cstheme="minorHAnsi"/>
          <w:sz w:val="20"/>
        </w:rPr>
        <w:t>188607684</w:t>
      </w:r>
      <w:r w:rsidRPr="00211061">
        <w:rPr>
          <w:rFonts w:ascii="Verdana" w:eastAsia="Calibri" w:hAnsi="Verdana" w:cstheme="minorHAnsi"/>
          <w:sz w:val="20"/>
        </w:rPr>
        <w:t>, address</w:t>
      </w:r>
      <w:r w:rsidR="005F6BF1" w:rsidRPr="00211061">
        <w:rPr>
          <w:rFonts w:ascii="Verdana" w:eastAsia="Calibri" w:hAnsi="Verdana" w:cstheme="minorHAnsi"/>
          <w:sz w:val="20"/>
        </w:rPr>
        <w:t xml:space="preserve"> </w:t>
      </w:r>
      <w:r w:rsidR="005F6BF1" w:rsidRPr="00211061">
        <w:rPr>
          <w:rFonts w:ascii="Verdana" w:hAnsi="Verdana" w:cstheme="minorHAnsi"/>
          <w:sz w:val="20"/>
        </w:rPr>
        <w:t>Gedimino pr. 6, LT-01103 Vilnius, Lithuania</w:t>
      </w:r>
      <w:r w:rsidRPr="00211061">
        <w:rPr>
          <w:rFonts w:ascii="Verdana" w:eastAsia="Calibri" w:hAnsi="Verdana" w:cstheme="minorHAnsi"/>
          <w:sz w:val="20"/>
        </w:rPr>
        <w:t>. The contracting authority is a taxable person for VAT purposes.</w:t>
      </w:r>
    </w:p>
    <w:p w14:paraId="2239DD1B" w14:textId="2E6B1D85" w:rsidR="001E7F74" w:rsidRPr="00211061" w:rsidRDefault="002F717E">
      <w:pPr>
        <w:pStyle w:val="ListParagraph"/>
        <w:spacing w:after="0" w:line="240" w:lineRule="auto"/>
        <w:ind w:left="0" w:firstLine="567"/>
        <w:jc w:val="both"/>
        <w:rPr>
          <w:rFonts w:ascii="Verdana" w:eastAsia="Calibri" w:hAnsi="Verdana"/>
          <w:sz w:val="20"/>
        </w:rPr>
      </w:pPr>
      <w:r w:rsidRPr="00211061">
        <w:rPr>
          <w:rFonts w:ascii="Verdana" w:hAnsi="Verdana"/>
          <w:color w:val="000000" w:themeColor="text1"/>
          <w:sz w:val="20"/>
        </w:rPr>
        <w:t>1.3. The procurement shall not be carried out using the centralised purchasing catalogue, as</w:t>
      </w:r>
      <w:r w:rsidR="00621517" w:rsidRPr="00211061">
        <w:rPr>
          <w:rFonts w:ascii="Verdana" w:hAnsi="Verdana"/>
          <w:color w:val="000000" w:themeColor="text1"/>
          <w:sz w:val="20"/>
        </w:rPr>
        <w:t xml:space="preserve"> the procurement is not included in the catalog.</w:t>
      </w:r>
      <w:r w:rsidRPr="00211061">
        <w:rPr>
          <w:rFonts w:ascii="Verdana" w:hAnsi="Verdana"/>
          <w:color w:val="000000" w:themeColor="text1"/>
          <w:sz w:val="20"/>
        </w:rPr>
        <w:t xml:space="preserve"> </w:t>
      </w:r>
    </w:p>
    <w:p w14:paraId="62DF64D0" w14:textId="6F6748F8" w:rsidR="001E7F74" w:rsidRPr="00211061" w:rsidRDefault="002F717E" w:rsidP="002971B7">
      <w:pPr>
        <w:pStyle w:val="P68B1DB1-Normal9"/>
        <w:spacing w:after="0" w:line="240" w:lineRule="auto"/>
        <w:ind w:firstLine="567"/>
        <w:rPr>
          <w:rFonts w:ascii="Verdana" w:hAnsi="Verdana"/>
          <w:sz w:val="20"/>
        </w:rPr>
      </w:pPr>
      <w:r w:rsidRPr="00211061">
        <w:rPr>
          <w:rFonts w:ascii="Verdana" w:hAnsi="Verdana"/>
          <w:sz w:val="20"/>
        </w:rPr>
        <w:t>1.4.  The contracting authority shall not reserve the right to participate in the procurement.</w:t>
      </w:r>
    </w:p>
    <w:p w14:paraId="0FFFCFF9" w14:textId="77777777" w:rsidR="001D52B4" w:rsidRPr="00211061" w:rsidRDefault="002F717E" w:rsidP="001D52B4">
      <w:pPr>
        <w:pStyle w:val="P68B1DB1-Normal9"/>
        <w:spacing w:after="0" w:line="240" w:lineRule="auto"/>
        <w:ind w:firstLine="567"/>
        <w:jc w:val="both"/>
        <w:rPr>
          <w:rFonts w:ascii="Verdana" w:hAnsi="Verdana"/>
          <w:sz w:val="20"/>
        </w:rPr>
      </w:pPr>
      <w:r w:rsidRPr="00211061">
        <w:rPr>
          <w:rFonts w:ascii="Verdana" w:hAnsi="Verdana"/>
          <w:sz w:val="20"/>
        </w:rPr>
        <w:t xml:space="preserve">1.5. </w:t>
      </w:r>
      <w:r w:rsidR="001D52B4" w:rsidRPr="00211061">
        <w:rPr>
          <w:rFonts w:ascii="Verdana" w:hAnsi="Verdana"/>
          <w:sz w:val="20"/>
        </w:rPr>
        <w:t>Observers shall not be invited to attend Commission meetings.</w:t>
      </w:r>
    </w:p>
    <w:p w14:paraId="72B80C87" w14:textId="1A65619C" w:rsidR="001E7F74" w:rsidRPr="00211061" w:rsidRDefault="002F717E" w:rsidP="00CE759A">
      <w:pPr>
        <w:pStyle w:val="ListParagraph"/>
        <w:numPr>
          <w:ilvl w:val="0"/>
          <w:numId w:val="15"/>
        </w:numPr>
        <w:tabs>
          <w:tab w:val="left" w:pos="709"/>
          <w:tab w:val="left" w:pos="993"/>
        </w:tabs>
        <w:spacing w:after="0" w:line="240" w:lineRule="auto"/>
        <w:ind w:left="0" w:firstLine="567"/>
        <w:jc w:val="both"/>
        <w:rPr>
          <w:rFonts w:ascii="Verdana" w:hAnsi="Verdana"/>
          <w:sz w:val="20"/>
        </w:rPr>
      </w:pPr>
      <w:r w:rsidRPr="00211061">
        <w:rPr>
          <w:rFonts w:ascii="Verdana" w:hAnsi="Verdana" w:cstheme="minorHAnsi"/>
          <w:sz w:val="20"/>
        </w:rPr>
        <w:t xml:space="preserve">There is a green </w:t>
      </w:r>
      <w:r w:rsidR="001D7757" w:rsidRPr="00B95C02">
        <w:rPr>
          <w:rFonts w:ascii="Verdana" w:hAnsi="Verdana" w:cstheme="minorHAnsi"/>
          <w:sz w:val="20"/>
        </w:rPr>
        <w:t>procurement</w:t>
      </w:r>
      <w:r w:rsidRPr="00B95C02">
        <w:rPr>
          <w:rFonts w:ascii="Verdana" w:hAnsi="Verdana" w:cstheme="minorHAnsi"/>
          <w:sz w:val="20"/>
        </w:rPr>
        <w:t>.</w:t>
      </w:r>
      <w:r w:rsidRPr="00211061">
        <w:rPr>
          <w:rFonts w:ascii="Verdana" w:hAnsi="Verdana" w:cstheme="minorHAnsi"/>
          <w:sz w:val="20"/>
        </w:rPr>
        <w:t xml:space="preserve"> The procurement shall be carried out in accordance with</w:t>
      </w:r>
      <w:r w:rsidR="00D90D77" w:rsidRPr="00211061">
        <w:rPr>
          <w:rFonts w:ascii="Verdana" w:hAnsi="Verdana" w:cstheme="minorHAnsi"/>
          <w:sz w:val="20"/>
        </w:rPr>
        <w:t xml:space="preserve"> </w:t>
      </w:r>
      <w:r w:rsidR="00731C49" w:rsidRPr="00211061">
        <w:rPr>
          <w:rFonts w:ascii="Verdana" w:hAnsi="Verdana" w:cstheme="minorHAnsi"/>
          <w:sz w:val="20"/>
        </w:rPr>
        <w:t xml:space="preserve">sub-point </w:t>
      </w:r>
      <w:r w:rsidR="00CE472E" w:rsidRPr="00211061">
        <w:rPr>
          <w:rFonts w:ascii="Verdana" w:hAnsi="Verdana" w:cstheme="minorHAnsi"/>
          <w:sz w:val="20"/>
        </w:rPr>
        <w:t>4.4.3</w:t>
      </w:r>
      <w:r w:rsidR="00CE472E" w:rsidRPr="00211061">
        <w:rPr>
          <w:rFonts w:ascii="Verdana" w:hAnsi="Verdana" w:cstheme="minorHAnsi"/>
          <w:i/>
          <w:sz w:val="20"/>
        </w:rPr>
        <w:t xml:space="preserve"> </w:t>
      </w:r>
      <w:r w:rsidR="00CE472E" w:rsidRPr="00211061">
        <w:rPr>
          <w:rFonts w:ascii="Verdana" w:hAnsi="Verdana" w:cstheme="minorHAnsi"/>
          <w:sz w:val="20"/>
        </w:rPr>
        <w:t xml:space="preserve"> of</w:t>
      </w:r>
      <w:r w:rsidRPr="00211061">
        <w:rPr>
          <w:rFonts w:ascii="Verdana" w:hAnsi="Verdana" w:cstheme="minorHAnsi"/>
          <w:i/>
          <w:color w:val="00B050"/>
          <w:sz w:val="20"/>
        </w:rPr>
        <w:t xml:space="preserve"> </w:t>
      </w:r>
      <w:hyperlink r:id="rId12" w:history="1">
        <w:r w:rsidRPr="00211061">
          <w:rPr>
            <w:rStyle w:val="Hyperlink"/>
            <w:rFonts w:ascii="Verdana" w:hAnsi="Verdana" w:cstheme="minorHAnsi"/>
            <w:color w:val="0070C0"/>
            <w:sz w:val="20"/>
            <w:u w:val="single"/>
          </w:rPr>
          <w:t xml:space="preserve"> Order No D1-508</w:t>
        </w:r>
        <w:r w:rsidR="00CE472E" w:rsidRPr="00211061">
          <w:rPr>
            <w:rStyle w:val="Hyperlink"/>
            <w:rFonts w:ascii="Verdana" w:hAnsi="Verdana" w:cstheme="minorHAnsi"/>
            <w:color w:val="0070C0"/>
            <w:sz w:val="20"/>
            <w:u w:val="single"/>
          </w:rPr>
          <w:t xml:space="preserve"> </w:t>
        </w:r>
        <w:r w:rsidRPr="00211061">
          <w:rPr>
            <w:rStyle w:val="Hyperlink"/>
            <w:rFonts w:ascii="Verdana" w:hAnsi="Verdana" w:cstheme="minorHAnsi"/>
            <w:color w:val="0070C0"/>
            <w:sz w:val="20"/>
            <w:u w:val="single"/>
          </w:rPr>
          <w:t xml:space="preserve"> of the Minister for the Environment of the Republic of Lithuania of 28 June 2011 </w:t>
        </w:r>
        <w:r w:rsidR="007A08E2" w:rsidRPr="00211061">
          <w:rPr>
            <w:rStyle w:val="Hyperlink"/>
            <w:rFonts w:ascii="Verdana" w:hAnsi="Verdana" w:cstheme="minorHAnsi"/>
            <w:color w:val="0070C0"/>
            <w:sz w:val="20"/>
            <w:u w:val="single"/>
          </w:rPr>
          <w:t xml:space="preserve">“Regarding </w:t>
        </w:r>
        <w:r w:rsidRPr="00211061">
          <w:rPr>
            <w:rStyle w:val="Hyperlink"/>
            <w:rFonts w:ascii="Verdana" w:hAnsi="Verdana" w:cstheme="minorHAnsi"/>
            <w:color w:val="0070C0"/>
            <w:sz w:val="20"/>
            <w:u w:val="single"/>
          </w:rPr>
          <w:t>approv</w:t>
        </w:r>
        <w:r w:rsidR="00D90D77" w:rsidRPr="00211061">
          <w:rPr>
            <w:rStyle w:val="Hyperlink"/>
            <w:rFonts w:ascii="Verdana" w:hAnsi="Verdana" w:cstheme="minorHAnsi"/>
            <w:color w:val="0070C0"/>
            <w:sz w:val="20"/>
            <w:u w:val="single"/>
          </w:rPr>
          <w:t>al of</w:t>
        </w:r>
        <w:r w:rsidRPr="00211061">
          <w:rPr>
            <w:rStyle w:val="Hyperlink"/>
            <w:rFonts w:ascii="Verdana" w:hAnsi="Verdana" w:cstheme="minorHAnsi"/>
            <w:color w:val="0070C0"/>
            <w:sz w:val="20"/>
            <w:u w:val="single"/>
          </w:rPr>
          <w:t xml:space="preserve"> the description of the procedure for the application of environmental protection criteria in the context of green procurement</w:t>
        </w:r>
      </w:hyperlink>
      <w:r w:rsidR="00CE472E" w:rsidRPr="00211061">
        <w:rPr>
          <w:rStyle w:val="Hyperlink"/>
          <w:rFonts w:ascii="Verdana" w:hAnsi="Verdana" w:cstheme="minorHAnsi"/>
          <w:color w:val="0070C0"/>
          <w:sz w:val="20"/>
          <w:u w:val="single"/>
        </w:rPr>
        <w:t>.</w:t>
      </w:r>
      <w:r w:rsidRPr="00211061">
        <w:rPr>
          <w:rFonts w:ascii="Verdana" w:hAnsi="Verdana"/>
          <w:sz w:val="20"/>
        </w:rPr>
        <w:tab/>
      </w:r>
    </w:p>
    <w:p w14:paraId="72EF28E7" w14:textId="61993630" w:rsidR="001E7F74" w:rsidRPr="00211061" w:rsidRDefault="002F717E" w:rsidP="002F717E">
      <w:pPr>
        <w:pStyle w:val="P68B1DB1-ListParagraph16"/>
        <w:numPr>
          <w:ilvl w:val="1"/>
          <w:numId w:val="7"/>
        </w:numPr>
        <w:tabs>
          <w:tab w:val="left" w:pos="851"/>
          <w:tab w:val="left" w:pos="993"/>
        </w:tabs>
        <w:spacing w:after="0" w:line="240" w:lineRule="auto"/>
        <w:ind w:left="0" w:firstLine="567"/>
        <w:jc w:val="both"/>
        <w:rPr>
          <w:rFonts w:ascii="Verdana" w:hAnsi="Verdana"/>
          <w:sz w:val="20"/>
        </w:rPr>
      </w:pPr>
      <w:r w:rsidRPr="00211061">
        <w:rPr>
          <w:rFonts w:ascii="Verdana" w:hAnsi="Verdana"/>
          <w:sz w:val="20"/>
        </w:rPr>
        <w:t xml:space="preserve">In the procurement, the contracting authority does not foresee the publication of a notice for voluntary </w:t>
      </w:r>
      <w:r w:rsidRPr="00211061">
        <w:rPr>
          <w:rFonts w:ascii="Verdana" w:hAnsi="Verdana"/>
          <w:i/>
          <w:sz w:val="20"/>
        </w:rPr>
        <w:t>ex ante</w:t>
      </w:r>
      <w:r w:rsidRPr="00211061">
        <w:rPr>
          <w:rFonts w:ascii="Verdana" w:hAnsi="Verdana"/>
          <w:sz w:val="20"/>
        </w:rPr>
        <w:t xml:space="preserve"> transparency.</w:t>
      </w:r>
    </w:p>
    <w:p w14:paraId="5D0EA3C4" w14:textId="511B2487" w:rsidR="001E7F74" w:rsidRPr="00211061" w:rsidRDefault="002F717E" w:rsidP="00E27E7F">
      <w:pPr>
        <w:pStyle w:val="P68B1DB1-ListParagraph16"/>
        <w:numPr>
          <w:ilvl w:val="1"/>
          <w:numId w:val="7"/>
        </w:numPr>
        <w:tabs>
          <w:tab w:val="left" w:pos="851"/>
          <w:tab w:val="left" w:pos="993"/>
        </w:tabs>
        <w:spacing w:after="0" w:line="240" w:lineRule="auto"/>
        <w:ind w:left="0" w:firstLine="567"/>
        <w:jc w:val="both"/>
        <w:rPr>
          <w:rFonts w:ascii="Verdana" w:hAnsi="Verdana"/>
          <w:color w:val="7030A0"/>
          <w:sz w:val="20"/>
        </w:rPr>
      </w:pPr>
      <w:r w:rsidRPr="00211061">
        <w:rPr>
          <w:rFonts w:ascii="Verdana" w:hAnsi="Verdana"/>
          <w:sz w:val="20"/>
        </w:rPr>
        <w:t>Alternative tenders shall not be permitted in the procurement</w:t>
      </w:r>
      <w:r w:rsidR="00E86516" w:rsidRPr="00211061">
        <w:rPr>
          <w:rFonts w:ascii="Verdana" w:hAnsi="Verdana"/>
          <w:sz w:val="20"/>
        </w:rPr>
        <w:t>.</w:t>
      </w:r>
      <w:r w:rsidRPr="00211061">
        <w:rPr>
          <w:rFonts w:ascii="Verdana" w:hAnsi="Verdana"/>
          <w:i/>
          <w:color w:val="7030A0"/>
          <w:sz w:val="20"/>
        </w:rPr>
        <w:t xml:space="preserve"> </w:t>
      </w:r>
    </w:p>
    <w:p w14:paraId="0C002F05" w14:textId="68A15AD1" w:rsidR="001E7F74" w:rsidRPr="00211061" w:rsidRDefault="002F717E">
      <w:pPr>
        <w:pStyle w:val="P68B1DB1-ListParagraph21"/>
        <w:numPr>
          <w:ilvl w:val="1"/>
          <w:numId w:val="7"/>
        </w:numPr>
        <w:tabs>
          <w:tab w:val="left" w:pos="993"/>
        </w:tabs>
        <w:spacing w:after="0" w:line="240" w:lineRule="auto"/>
        <w:ind w:firstLine="207"/>
        <w:jc w:val="both"/>
        <w:rPr>
          <w:rFonts w:ascii="Verdana" w:hAnsi="Verdana"/>
          <w:sz w:val="20"/>
        </w:rPr>
      </w:pPr>
      <w:r w:rsidRPr="00211061">
        <w:rPr>
          <w:rFonts w:ascii="Verdana" w:hAnsi="Verdana"/>
          <w:sz w:val="20"/>
        </w:rPr>
        <w:t>The general terms and conditions shall form an integral part of these terms and conditions.</w:t>
      </w:r>
    </w:p>
    <w:p w14:paraId="5DEDEBC7" w14:textId="1ED44FB6" w:rsidR="001E7F74" w:rsidRPr="0021480C" w:rsidRDefault="002F717E">
      <w:pPr>
        <w:pStyle w:val="Heading1"/>
        <w:spacing w:line="20" w:lineRule="atLeast"/>
        <w:contextualSpacing/>
        <w:rPr>
          <w:rFonts w:ascii="Verdana" w:hAnsi="Verdana"/>
          <w:b/>
          <w:bCs/>
          <w:sz w:val="20"/>
        </w:rPr>
      </w:pPr>
      <w:bookmarkStart w:id="4" w:name="_Ref39426332"/>
      <w:bookmarkStart w:id="5" w:name="_Ref39426338"/>
      <w:bookmarkStart w:id="6" w:name="_Toc183614311"/>
      <w:bookmarkEnd w:id="2"/>
      <w:r w:rsidRPr="0021480C">
        <w:rPr>
          <w:rFonts w:ascii="Verdana" w:hAnsi="Verdana" w:cs="Calibri"/>
          <w:b/>
          <w:bCs/>
          <w:sz w:val="20"/>
        </w:rPr>
        <w:t>2</w:t>
      </w:r>
      <w:r w:rsidRPr="0021480C">
        <w:rPr>
          <w:rFonts w:ascii="Verdana" w:hAnsi="Verdana"/>
          <w:b/>
          <w:bCs/>
          <w:sz w:val="20"/>
        </w:rPr>
        <w:t xml:space="preserve">. </w:t>
      </w:r>
      <w:r w:rsidRPr="0021480C">
        <w:rPr>
          <w:rFonts w:ascii="Verdana" w:hAnsi="Verdana" w:cstheme="minorHAnsi"/>
          <w:b/>
          <w:bCs/>
          <w:sz w:val="20"/>
        </w:rPr>
        <w:t>Object of the procurement</w:t>
      </w:r>
      <w:bookmarkEnd w:id="4"/>
      <w:bookmarkEnd w:id="5"/>
      <w:bookmarkEnd w:id="6"/>
    </w:p>
    <w:p w14:paraId="0B7B0A50" w14:textId="58F3BDE0" w:rsidR="001E7F74" w:rsidRPr="00211061" w:rsidRDefault="002F717E" w:rsidP="001525C0">
      <w:pPr>
        <w:pStyle w:val="NoSpacing"/>
        <w:numPr>
          <w:ilvl w:val="1"/>
          <w:numId w:val="5"/>
        </w:numPr>
        <w:tabs>
          <w:tab w:val="left" w:pos="993"/>
        </w:tabs>
        <w:ind w:left="0" w:firstLine="567"/>
        <w:contextualSpacing/>
        <w:jc w:val="both"/>
        <w:rPr>
          <w:rFonts w:ascii="Verdana" w:hAnsi="Verdana" w:cstheme="minorHAnsi"/>
          <w:color w:val="FF0000"/>
          <w:sz w:val="20"/>
        </w:rPr>
      </w:pPr>
      <w:r w:rsidRPr="00211061">
        <w:rPr>
          <w:rFonts w:ascii="Verdana" w:eastAsia="Calibri" w:hAnsi="Verdana"/>
          <w:color w:val="000000" w:themeColor="text1"/>
          <w:sz w:val="20"/>
        </w:rPr>
        <w:t xml:space="preserve">The contracting authority intends to acquire </w:t>
      </w:r>
      <w:r w:rsidR="00EE739A" w:rsidRPr="00211061">
        <w:rPr>
          <w:rFonts w:ascii="Verdana" w:hAnsi="Verdana"/>
          <w:sz w:val="20"/>
        </w:rPr>
        <w:t>Tax intermediation services</w:t>
      </w:r>
      <w:r w:rsidRPr="00211061">
        <w:rPr>
          <w:rFonts w:ascii="Verdana" w:eastAsia="Calibri" w:hAnsi="Verdana"/>
          <w:color w:val="00B050"/>
          <w:sz w:val="20"/>
        </w:rPr>
        <w:t>.</w:t>
      </w:r>
      <w:r w:rsidRPr="00211061">
        <w:rPr>
          <w:rFonts w:ascii="Verdana" w:hAnsi="Verdana" w:cstheme="minorHAnsi"/>
          <w:sz w:val="20"/>
        </w:rPr>
        <w:t xml:space="preserve"> The requirements for the subject-matter of the contract are set out</w:t>
      </w:r>
      <w:r w:rsidRPr="00211061">
        <w:rPr>
          <w:rFonts w:ascii="Verdana" w:hAnsi="Verdana" w:cs="Arial"/>
          <w:color w:val="00B050"/>
          <w:sz w:val="20"/>
        </w:rPr>
        <w:t xml:space="preserve"> </w:t>
      </w:r>
      <w:r w:rsidRPr="00211061">
        <w:rPr>
          <w:rFonts w:ascii="Verdana" w:hAnsi="Verdana" w:cstheme="minorHAnsi"/>
          <w:sz w:val="20"/>
        </w:rPr>
        <w:t>in Annex</w:t>
      </w:r>
      <w:r w:rsidR="00AC6123" w:rsidRPr="00211061">
        <w:rPr>
          <w:rFonts w:ascii="Verdana" w:hAnsi="Verdana" w:cstheme="minorHAnsi"/>
          <w:sz w:val="20"/>
        </w:rPr>
        <w:t xml:space="preserve"> </w:t>
      </w:r>
      <w:r w:rsidR="00AC6123" w:rsidRPr="00211061">
        <w:rPr>
          <w:rFonts w:ascii="Verdana" w:hAnsi="Verdana" w:cstheme="minorHAnsi"/>
          <w:sz w:val="20"/>
          <w:lang w:val="en-US"/>
        </w:rPr>
        <w:t>2</w:t>
      </w:r>
      <w:r w:rsidR="00502572" w:rsidRPr="00211061">
        <w:rPr>
          <w:rFonts w:ascii="Verdana" w:hAnsi="Verdana" w:cstheme="minorHAnsi"/>
          <w:sz w:val="20"/>
          <w:lang w:val="en-US"/>
        </w:rPr>
        <w:t xml:space="preserve"> Technical specification</w:t>
      </w:r>
      <w:r w:rsidRPr="00211061">
        <w:rPr>
          <w:rFonts w:ascii="Verdana" w:hAnsi="Verdana" w:cstheme="minorHAnsi"/>
          <w:sz w:val="20"/>
        </w:rPr>
        <w:t xml:space="preserve"> to the</w:t>
      </w:r>
      <w:r w:rsidR="00830A12" w:rsidRPr="00211061">
        <w:rPr>
          <w:rFonts w:ascii="Verdana" w:hAnsi="Verdana" w:cstheme="minorHAnsi"/>
          <w:sz w:val="20"/>
        </w:rPr>
        <w:t xml:space="preserve"> </w:t>
      </w:r>
      <w:r w:rsidRPr="00211061">
        <w:rPr>
          <w:rFonts w:ascii="Verdana" w:hAnsi="Verdana" w:cstheme="minorHAnsi"/>
          <w:sz w:val="20"/>
        </w:rPr>
        <w:t>Specific Procurement Conditions.</w:t>
      </w:r>
    </w:p>
    <w:p w14:paraId="79AAED89" w14:textId="62CC40F5" w:rsidR="001E7F74" w:rsidRPr="00211061" w:rsidRDefault="002F717E" w:rsidP="001525C0">
      <w:pPr>
        <w:pStyle w:val="P68B1DB1-NoSpacing22"/>
        <w:ind w:firstLine="567"/>
        <w:contextualSpacing/>
        <w:jc w:val="both"/>
        <w:rPr>
          <w:rFonts w:ascii="Verdana" w:hAnsi="Verdana"/>
          <w:color w:val="00B050"/>
          <w:sz w:val="20"/>
        </w:rPr>
      </w:pPr>
      <w:r w:rsidRPr="00211061">
        <w:rPr>
          <w:rFonts w:ascii="Verdana" w:hAnsi="Verdana"/>
          <w:sz w:val="20"/>
        </w:rPr>
        <w:t>2.2</w:t>
      </w:r>
      <w:r w:rsidR="00762195" w:rsidRPr="00211061">
        <w:rPr>
          <w:rFonts w:ascii="Verdana" w:hAnsi="Verdana"/>
          <w:sz w:val="20"/>
        </w:rPr>
        <w:t xml:space="preserve"> </w:t>
      </w:r>
      <w:r w:rsidRPr="00211061">
        <w:rPr>
          <w:rFonts w:ascii="Verdana" w:hAnsi="Verdana"/>
          <w:sz w:val="20"/>
        </w:rPr>
        <w:t xml:space="preserve">The subject of the procurement shall not be subdivided into lots. The scope, requirements and technical specification of the contract are defined in Annex </w:t>
      </w:r>
      <w:r w:rsidR="00762195" w:rsidRPr="00211061">
        <w:rPr>
          <w:rFonts w:ascii="Verdana" w:hAnsi="Verdana"/>
          <w:sz w:val="20"/>
          <w:lang w:val="en-US"/>
        </w:rPr>
        <w:t>2 Technical specification</w:t>
      </w:r>
      <w:r w:rsidR="00762195" w:rsidRPr="00211061">
        <w:rPr>
          <w:rFonts w:ascii="Verdana" w:hAnsi="Verdana"/>
          <w:sz w:val="20"/>
        </w:rPr>
        <w:t xml:space="preserve"> </w:t>
      </w:r>
      <w:r w:rsidRPr="00211061">
        <w:rPr>
          <w:rFonts w:ascii="Verdana" w:hAnsi="Verdana"/>
          <w:sz w:val="20"/>
        </w:rPr>
        <w:t>to the Specific Procurement Conditions.</w:t>
      </w:r>
      <w:r w:rsidRPr="00211061">
        <w:rPr>
          <w:rFonts w:ascii="Verdana" w:hAnsi="Verdana"/>
          <w:color w:val="00B050"/>
          <w:sz w:val="20"/>
        </w:rPr>
        <w:t xml:space="preserve"> </w:t>
      </w:r>
    </w:p>
    <w:p w14:paraId="0CA81FB8" w14:textId="489CDCAD" w:rsidR="001E7F74" w:rsidRPr="00211061" w:rsidRDefault="002F717E" w:rsidP="001525C0">
      <w:pPr>
        <w:pStyle w:val="P68B1DB1-ListParagraph16"/>
        <w:spacing w:after="0" w:line="240" w:lineRule="auto"/>
        <w:ind w:left="0" w:firstLine="567"/>
        <w:jc w:val="both"/>
        <w:rPr>
          <w:rFonts w:ascii="Verdana" w:hAnsi="Verdana"/>
          <w:sz w:val="20"/>
        </w:rPr>
      </w:pPr>
      <w:r w:rsidRPr="00211061">
        <w:rPr>
          <w:rFonts w:ascii="Verdana" w:hAnsi="Verdana"/>
          <w:sz w:val="20"/>
        </w:rPr>
        <w:t>2.</w:t>
      </w:r>
      <w:r w:rsidR="00762195" w:rsidRPr="00211061">
        <w:rPr>
          <w:rFonts w:ascii="Verdana" w:hAnsi="Verdana"/>
          <w:sz w:val="20"/>
        </w:rPr>
        <w:t>3</w:t>
      </w:r>
      <w:r w:rsidRPr="00211061">
        <w:rPr>
          <w:rFonts w:ascii="Verdana" w:hAnsi="Verdana"/>
          <w:sz w:val="20"/>
        </w:rPr>
        <w:t xml:space="preserve">. Where, in the description of the subject-matter of the contract, a technical specification indicates a specific make or source, a specific process inherent in the goods or services supplied by a particular supplier, or a trade mark, patent, type, specific origin or production, each such indication shall be deemed to be accompanied by the words ‘or equivalent’. </w:t>
      </w:r>
    </w:p>
    <w:p w14:paraId="3031DC86" w14:textId="19B1464F" w:rsidR="001E7F74" w:rsidRPr="00211061" w:rsidRDefault="002F717E" w:rsidP="001525C0">
      <w:pPr>
        <w:pStyle w:val="ListParagraph"/>
        <w:spacing w:after="0" w:line="240" w:lineRule="auto"/>
        <w:ind w:left="0" w:firstLine="567"/>
        <w:jc w:val="both"/>
        <w:rPr>
          <w:rFonts w:ascii="Verdana" w:hAnsi="Verdana" w:cstheme="minorHAnsi"/>
          <w:sz w:val="20"/>
        </w:rPr>
      </w:pPr>
      <w:r w:rsidRPr="00211061">
        <w:rPr>
          <w:rFonts w:ascii="Verdana" w:hAnsi="Verdana" w:cstheme="minorHAnsi"/>
          <w:sz w:val="20"/>
        </w:rPr>
        <w:t>2.</w:t>
      </w:r>
      <w:r w:rsidR="005B4EA6" w:rsidRPr="00211061">
        <w:rPr>
          <w:rFonts w:ascii="Verdana" w:hAnsi="Verdana" w:cstheme="minorHAnsi"/>
          <w:sz w:val="20"/>
        </w:rPr>
        <w:t>4</w:t>
      </w:r>
      <w:r w:rsidRPr="00211061">
        <w:rPr>
          <w:rFonts w:ascii="Verdana" w:hAnsi="Verdana" w:cstheme="minorHAnsi"/>
          <w:sz w:val="20"/>
        </w:rPr>
        <w:t xml:space="preserve">. Where, in the description of the subject-matter of the contract, </w:t>
      </w:r>
      <w:r w:rsidRPr="00211061">
        <w:rPr>
          <w:rFonts w:ascii="Verdana" w:hAnsi="Verdana"/>
          <w:color w:val="000000"/>
          <w:sz w:val="20"/>
        </w:rPr>
        <w:t xml:space="preserve">a standard, technical approval or common technical specifications (a Lithuanian standard taking over the European standard, a European Technical Assessment Validation Document, common technical specifications in information and communication technologies, an international standard, other technical reference systems established by the European standardisation organisations, national standards, national technical approvals or national technical specifications relating to the design of works, the calculation and execution of estimates and the use of supplies) are referred to in the technical specification, </w:t>
      </w:r>
      <w:r w:rsidRPr="00211061">
        <w:rPr>
          <w:rFonts w:ascii="Verdana" w:hAnsi="Verdana" w:cstheme="minorHAnsi"/>
          <w:sz w:val="20"/>
        </w:rPr>
        <w:t xml:space="preserve">each such reference shall be deemed to be accompanied by the words ‘or equivalent’. </w:t>
      </w:r>
    </w:p>
    <w:p w14:paraId="5734BACD" w14:textId="77777777" w:rsidR="001E7F74" w:rsidRPr="00211061" w:rsidRDefault="001E7F74">
      <w:pPr>
        <w:pStyle w:val="ListParagraph"/>
        <w:spacing w:after="0" w:line="240" w:lineRule="auto"/>
        <w:ind w:left="0" w:firstLine="567"/>
        <w:jc w:val="both"/>
        <w:rPr>
          <w:rFonts w:ascii="Verdana" w:hAnsi="Verdana" w:cstheme="minorHAnsi"/>
          <w:sz w:val="20"/>
        </w:rPr>
      </w:pPr>
    </w:p>
    <w:p w14:paraId="7B478B03" w14:textId="61CA0F5A" w:rsidR="001E7F74" w:rsidRPr="0021480C" w:rsidRDefault="002F717E">
      <w:pPr>
        <w:pStyle w:val="P68B1DB1-Heading112"/>
        <w:spacing w:line="20" w:lineRule="atLeast"/>
        <w:contextualSpacing/>
        <w:rPr>
          <w:rFonts w:ascii="Verdana" w:hAnsi="Verdana"/>
          <w:b/>
          <w:bCs/>
          <w:sz w:val="20"/>
        </w:rPr>
      </w:pPr>
      <w:bookmarkStart w:id="7" w:name="_Toc183614312"/>
      <w:r w:rsidRPr="0021480C">
        <w:rPr>
          <w:rFonts w:ascii="Verdana" w:hAnsi="Verdana"/>
          <w:b/>
          <w:bCs/>
          <w:sz w:val="20"/>
        </w:rPr>
        <w:t xml:space="preserve">3. </w:t>
      </w:r>
      <w:bookmarkStart w:id="8" w:name="_Ref39427921"/>
      <w:bookmarkStart w:id="9" w:name="_Ref39427927"/>
      <w:bookmarkStart w:id="10" w:name="_Ref39740354"/>
      <w:r w:rsidRPr="0021480C">
        <w:rPr>
          <w:rFonts w:ascii="Verdana" w:hAnsi="Verdana"/>
          <w:b/>
          <w:bCs/>
          <w:sz w:val="20"/>
        </w:rPr>
        <w:t>Meetings with suppliers</w:t>
      </w:r>
      <w:bookmarkEnd w:id="8"/>
      <w:bookmarkEnd w:id="9"/>
      <w:r w:rsidRPr="0021480C">
        <w:rPr>
          <w:rFonts w:ascii="Verdana" w:hAnsi="Verdana"/>
          <w:b/>
          <w:bCs/>
          <w:sz w:val="20"/>
        </w:rPr>
        <w:t xml:space="preserve"> and inspection of the facility</w:t>
      </w:r>
      <w:bookmarkEnd w:id="7"/>
      <w:bookmarkEnd w:id="10"/>
    </w:p>
    <w:p w14:paraId="238AD65D" w14:textId="77777777" w:rsidR="00A50189" w:rsidRPr="00211061" w:rsidRDefault="002F717E" w:rsidP="00A50189">
      <w:pPr>
        <w:pStyle w:val="P68B1DB1-Body225"/>
        <w:tabs>
          <w:tab w:val="left" w:pos="993"/>
        </w:tabs>
        <w:spacing w:after="0"/>
        <w:ind w:firstLine="567"/>
        <w:rPr>
          <w:rFonts w:ascii="Verdana" w:hAnsi="Verdana"/>
          <w:sz w:val="20"/>
        </w:rPr>
      </w:pPr>
      <w:r w:rsidRPr="00211061">
        <w:rPr>
          <w:rFonts w:ascii="Verdana" w:hAnsi="Verdana"/>
          <w:sz w:val="20"/>
        </w:rPr>
        <w:t>3.1.</w:t>
      </w:r>
      <w:r w:rsidRPr="00211061">
        <w:rPr>
          <w:rFonts w:ascii="Verdana" w:hAnsi="Verdana"/>
          <w:i/>
          <w:color w:val="FF0000"/>
          <w:sz w:val="20"/>
        </w:rPr>
        <w:t xml:space="preserve"> </w:t>
      </w:r>
      <w:r w:rsidR="00A50189" w:rsidRPr="00211061">
        <w:rPr>
          <w:rFonts w:ascii="Verdana" w:hAnsi="Verdana"/>
          <w:sz w:val="20"/>
        </w:rPr>
        <w:t>The contracting authority will not hold a meeting with the suppliers to clarify the procurement conditions.</w:t>
      </w:r>
    </w:p>
    <w:p w14:paraId="24A7FE06" w14:textId="497A22B1" w:rsidR="001E7F74" w:rsidRPr="00211061" w:rsidRDefault="00624D57">
      <w:pPr>
        <w:pStyle w:val="P68B1DB1-ListParagraph16"/>
        <w:spacing w:after="0" w:line="240" w:lineRule="auto"/>
        <w:ind w:left="567"/>
        <w:jc w:val="both"/>
        <w:rPr>
          <w:rFonts w:ascii="Verdana" w:eastAsiaTheme="minorHAnsi" w:hAnsi="Verdana"/>
          <w:sz w:val="20"/>
        </w:rPr>
      </w:pPr>
      <w:r w:rsidRPr="00211061">
        <w:rPr>
          <w:rFonts w:ascii="Verdana" w:hAnsi="Verdana"/>
          <w:sz w:val="20"/>
        </w:rPr>
        <w:t xml:space="preserve">3.2. </w:t>
      </w:r>
      <w:r w:rsidR="002F717E" w:rsidRPr="00211061">
        <w:rPr>
          <w:rFonts w:ascii="Verdana" w:hAnsi="Verdana"/>
          <w:sz w:val="20"/>
        </w:rPr>
        <w:t>The contracting authority will not carry out an inspection of the object.</w:t>
      </w:r>
    </w:p>
    <w:p w14:paraId="6443D2FF" w14:textId="040A41C9" w:rsidR="001E7F74" w:rsidRPr="0021480C" w:rsidRDefault="002F717E">
      <w:pPr>
        <w:pStyle w:val="Heading1"/>
        <w:spacing w:line="20" w:lineRule="atLeast"/>
        <w:contextualSpacing/>
        <w:rPr>
          <w:rFonts w:ascii="Verdana" w:hAnsi="Verdana" w:cstheme="minorHAnsi"/>
          <w:b/>
          <w:bCs/>
          <w:sz w:val="20"/>
        </w:rPr>
      </w:pPr>
      <w:bookmarkStart w:id="11" w:name="_Ref39473754"/>
      <w:bookmarkStart w:id="12" w:name="_Ref39473761"/>
      <w:bookmarkStart w:id="13" w:name="_Ref39474188"/>
      <w:bookmarkStart w:id="14" w:name="_Toc183614313"/>
      <w:r w:rsidRPr="0021480C">
        <w:rPr>
          <w:rFonts w:ascii="Verdana" w:hAnsi="Verdana" w:cstheme="majorHAnsi"/>
          <w:b/>
          <w:bCs/>
          <w:sz w:val="20"/>
        </w:rPr>
        <w:t xml:space="preserve">4. </w:t>
      </w:r>
      <w:r w:rsidRPr="0021480C">
        <w:rPr>
          <w:rFonts w:ascii="Verdana" w:hAnsi="Verdana" w:cstheme="minorHAnsi"/>
          <w:b/>
          <w:bCs/>
          <w:sz w:val="20"/>
        </w:rPr>
        <w:t>Grounds for exclusion</w:t>
      </w:r>
      <w:bookmarkEnd w:id="11"/>
      <w:bookmarkEnd w:id="12"/>
      <w:bookmarkEnd w:id="13"/>
      <w:r w:rsidRPr="0021480C">
        <w:rPr>
          <w:rFonts w:ascii="Verdana" w:hAnsi="Verdana" w:cstheme="minorHAnsi"/>
          <w:b/>
          <w:bCs/>
          <w:sz w:val="20"/>
        </w:rPr>
        <w:t xml:space="preserve"> and qualification requirements</w:t>
      </w:r>
      <w:bookmarkEnd w:id="14"/>
    </w:p>
    <w:p w14:paraId="23B058CE" w14:textId="37B65BDC" w:rsidR="001E7F74" w:rsidRPr="00211061" w:rsidRDefault="002F717E">
      <w:pPr>
        <w:pStyle w:val="ListParagraph"/>
        <w:spacing w:after="120" w:line="20" w:lineRule="atLeast"/>
        <w:ind w:left="0" w:firstLine="567"/>
        <w:jc w:val="both"/>
        <w:rPr>
          <w:rFonts w:ascii="Verdana" w:hAnsi="Verdana"/>
          <w:sz w:val="20"/>
        </w:rPr>
      </w:pPr>
      <w:r w:rsidRPr="00211061">
        <w:rPr>
          <w:rFonts w:ascii="Verdana" w:hAnsi="Verdana"/>
          <w:sz w:val="20"/>
        </w:rPr>
        <w:t xml:space="preserve">4.1. The requirements relating to the absence of grounds for exclusion of the supplier and subcontractors (if applicable) and the economic operators on whose capacities the supplier relies, </w:t>
      </w:r>
      <w:r w:rsidRPr="00211061">
        <w:rPr>
          <w:rFonts w:ascii="Verdana" w:hAnsi="Verdana"/>
          <w:sz w:val="20"/>
        </w:rPr>
        <w:lastRenderedPageBreak/>
        <w:t>as well as the documents proving their absence,</w:t>
      </w:r>
      <w:r w:rsidR="00977878" w:rsidRPr="00211061">
        <w:rPr>
          <w:rFonts w:ascii="Verdana" w:hAnsi="Verdana"/>
          <w:sz w:val="20"/>
        </w:rPr>
        <w:t xml:space="preserve"> </w:t>
      </w:r>
      <w:r w:rsidRPr="00211061">
        <w:rPr>
          <w:rFonts w:ascii="Verdana" w:hAnsi="Verdana"/>
          <w:sz w:val="20"/>
        </w:rPr>
        <w:t>are set out</w:t>
      </w:r>
      <w:r w:rsidR="00977878" w:rsidRPr="00211061">
        <w:rPr>
          <w:rFonts w:ascii="Verdana" w:hAnsi="Verdana"/>
          <w:sz w:val="20"/>
        </w:rPr>
        <w:t xml:space="preserve"> 3 </w:t>
      </w:r>
      <w:r w:rsidRPr="00211061">
        <w:rPr>
          <w:rFonts w:ascii="Verdana" w:eastAsia="Calibri" w:hAnsi="Verdana"/>
          <w:sz w:val="20"/>
        </w:rPr>
        <w:t>in Annex</w:t>
      </w:r>
      <w:r w:rsidRPr="00211061">
        <w:rPr>
          <w:rFonts w:ascii="Verdana" w:hAnsi="Verdana"/>
          <w:sz w:val="20"/>
        </w:rPr>
        <w:t xml:space="preserve"> to the Specific </w:t>
      </w:r>
      <w:r w:rsidRPr="00211061">
        <w:rPr>
          <w:rFonts w:ascii="Verdana" w:eastAsia="Calibri" w:hAnsi="Verdana"/>
          <w:sz w:val="20"/>
        </w:rPr>
        <w:t>Procurement Conditions</w:t>
      </w:r>
      <w:r w:rsidRPr="00211061">
        <w:rPr>
          <w:rFonts w:ascii="Verdana" w:hAnsi="Verdana"/>
          <w:sz w:val="20"/>
        </w:rPr>
        <w:t xml:space="preserve">. </w:t>
      </w:r>
    </w:p>
    <w:p w14:paraId="34E32D48" w14:textId="7C54D0D7" w:rsidR="001E7F74" w:rsidRPr="00211061" w:rsidRDefault="002F717E">
      <w:pPr>
        <w:pStyle w:val="ListParagraph"/>
        <w:tabs>
          <w:tab w:val="left" w:pos="851"/>
        </w:tabs>
        <w:spacing w:after="0" w:line="20" w:lineRule="atLeast"/>
        <w:ind w:left="0" w:firstLine="567"/>
        <w:jc w:val="both"/>
        <w:rPr>
          <w:rFonts w:ascii="Verdana" w:hAnsi="Verdana"/>
          <w:sz w:val="20"/>
          <w:highlight w:val="yellow"/>
        </w:rPr>
      </w:pPr>
      <w:r w:rsidRPr="00211061">
        <w:rPr>
          <w:rFonts w:ascii="Verdana" w:hAnsi="Verdana"/>
          <w:sz w:val="20"/>
        </w:rPr>
        <w:t xml:space="preserve">4.2. Qualification requirements for suppliers and documents confirming their compliance are specified in Annex </w:t>
      </w:r>
      <w:r w:rsidR="00463A0C" w:rsidRPr="00211061">
        <w:rPr>
          <w:rFonts w:ascii="Verdana" w:hAnsi="Verdana"/>
          <w:sz w:val="20"/>
        </w:rPr>
        <w:t xml:space="preserve">4 </w:t>
      </w:r>
      <w:r w:rsidRPr="00211061">
        <w:rPr>
          <w:rFonts w:ascii="Verdana" w:hAnsi="Verdana"/>
          <w:sz w:val="20"/>
        </w:rPr>
        <w:t xml:space="preserve">to the Specific Procurement Conditions. </w:t>
      </w:r>
    </w:p>
    <w:p w14:paraId="69D62E2B" w14:textId="7F94BB77" w:rsidR="001E7F74" w:rsidRPr="0021480C" w:rsidRDefault="002F717E">
      <w:pPr>
        <w:pStyle w:val="Heading1"/>
        <w:tabs>
          <w:tab w:val="left" w:pos="567"/>
        </w:tabs>
        <w:spacing w:after="0"/>
        <w:contextualSpacing/>
        <w:jc w:val="both"/>
        <w:rPr>
          <w:rFonts w:ascii="Verdana" w:hAnsi="Verdana" w:cstheme="minorBidi"/>
          <w:b/>
          <w:bCs/>
          <w:sz w:val="20"/>
        </w:rPr>
      </w:pPr>
      <w:bookmarkStart w:id="15" w:name="_Toc183614314"/>
      <w:r w:rsidRPr="0021480C">
        <w:rPr>
          <w:rFonts w:ascii="Verdana" w:hAnsi="Verdana" w:cstheme="minorHAnsi"/>
          <w:b/>
          <w:bCs/>
          <w:sz w:val="20"/>
        </w:rPr>
        <w:t>5.</w:t>
      </w:r>
      <w:r w:rsidRPr="0021480C">
        <w:rPr>
          <w:rFonts w:ascii="Verdana" w:hAnsi="Verdana" w:cs="Calibri"/>
          <w:b/>
          <w:bCs/>
          <w:sz w:val="20"/>
        </w:rPr>
        <w:t>Requirements relating to national security</w:t>
      </w:r>
      <w:bookmarkEnd w:id="15"/>
      <w:r w:rsidRPr="0021480C">
        <w:rPr>
          <w:rFonts w:ascii="Verdana" w:hAnsi="Verdana"/>
          <w:b/>
          <w:bCs/>
          <w:sz w:val="20"/>
        </w:rPr>
        <w:t xml:space="preserve">  </w:t>
      </w:r>
    </w:p>
    <w:p w14:paraId="4D4F16E3" w14:textId="6CF29253" w:rsidR="001E7F74" w:rsidRPr="00211061" w:rsidRDefault="002F717E" w:rsidP="006677AE">
      <w:pPr>
        <w:pStyle w:val="P68B1DB1-Normal9"/>
        <w:spacing w:after="0" w:line="240" w:lineRule="auto"/>
        <w:ind w:firstLine="567"/>
        <w:jc w:val="both"/>
        <w:rPr>
          <w:rFonts w:ascii="Verdana" w:hAnsi="Verdana"/>
          <w:sz w:val="20"/>
        </w:rPr>
      </w:pPr>
      <w:r w:rsidRPr="00211061">
        <w:rPr>
          <w:rFonts w:ascii="Verdana" w:hAnsi="Verdana"/>
          <w:color w:val="000000" w:themeColor="text1"/>
          <w:sz w:val="20"/>
        </w:rPr>
        <w:t xml:space="preserve">5.1. </w:t>
      </w:r>
      <w:r w:rsidR="006677AE" w:rsidRPr="00211061">
        <w:rPr>
          <w:rFonts w:ascii="Verdana" w:hAnsi="Verdana" w:cs="Calibri"/>
          <w:sz w:val="20"/>
        </w:rPr>
        <w:t>Requirements relating to national security</w:t>
      </w:r>
      <w:r w:rsidR="006677AE" w:rsidRPr="00211061">
        <w:rPr>
          <w:rFonts w:ascii="Verdana" w:hAnsi="Verdana"/>
          <w:sz w:val="20"/>
        </w:rPr>
        <w:t xml:space="preserve"> </w:t>
      </w:r>
      <w:r w:rsidR="00B97ADD" w:rsidRPr="00211061">
        <w:rPr>
          <w:rFonts w:ascii="Verdana" w:hAnsi="Verdana"/>
          <w:sz w:val="20"/>
        </w:rPr>
        <w:t>are not raise</w:t>
      </w:r>
      <w:r w:rsidR="00D35E5C" w:rsidRPr="00211061">
        <w:rPr>
          <w:rFonts w:ascii="Verdana" w:hAnsi="Verdana"/>
          <w:sz w:val="20"/>
        </w:rPr>
        <w:t>d.</w:t>
      </w:r>
    </w:p>
    <w:p w14:paraId="4BEDE7AF" w14:textId="457E0FAE" w:rsidR="001E7F74" w:rsidRPr="0021480C" w:rsidRDefault="002F717E">
      <w:pPr>
        <w:pStyle w:val="P68B1DB1-Heading136"/>
        <w:spacing w:line="20" w:lineRule="atLeast"/>
        <w:contextualSpacing/>
        <w:rPr>
          <w:rFonts w:ascii="Verdana" w:hAnsi="Verdana"/>
          <w:b/>
          <w:bCs/>
          <w:sz w:val="20"/>
        </w:rPr>
      </w:pPr>
      <w:bookmarkStart w:id="16" w:name="_Ref39666794"/>
      <w:bookmarkStart w:id="17" w:name="_Ref39666796"/>
      <w:bookmarkStart w:id="18" w:name="_Toc183614315"/>
      <w:r w:rsidRPr="0021480C">
        <w:rPr>
          <w:rFonts w:ascii="Verdana" w:hAnsi="Verdana"/>
          <w:b/>
          <w:bCs/>
          <w:sz w:val="20"/>
        </w:rPr>
        <w:t>6. Specific requirements for the preparation and submission of tenders</w:t>
      </w:r>
      <w:bookmarkEnd w:id="16"/>
      <w:bookmarkEnd w:id="17"/>
      <w:bookmarkEnd w:id="18"/>
    </w:p>
    <w:p w14:paraId="3D47F821" w14:textId="2A964E9E" w:rsidR="001E7F74" w:rsidRPr="00211061" w:rsidRDefault="002F717E">
      <w:pPr>
        <w:pStyle w:val="P68B1DB1-Normal38"/>
        <w:spacing w:after="0" w:line="20" w:lineRule="atLeast"/>
        <w:ind w:firstLine="709"/>
        <w:jc w:val="both"/>
        <w:rPr>
          <w:rFonts w:ascii="Verdana" w:hAnsi="Verdana"/>
          <w:i/>
          <w:color w:val="7030A0"/>
          <w:sz w:val="20"/>
        </w:rPr>
      </w:pPr>
      <w:r w:rsidRPr="00211061">
        <w:rPr>
          <w:rFonts w:ascii="Verdana" w:hAnsi="Verdana"/>
          <w:sz w:val="20"/>
        </w:rPr>
        <w:t xml:space="preserve">6.1. The supplier's tender shall consist of the totality of the documents provided by the </w:t>
      </w:r>
      <w:r w:rsidR="00963683" w:rsidRPr="00963683">
        <w:rPr>
          <w:rFonts w:ascii="Verdana" w:hAnsi="Verdana"/>
          <w:sz w:val="20"/>
        </w:rPr>
        <w:t>CPP IS</w:t>
      </w:r>
      <w:r w:rsidRPr="00963683">
        <w:rPr>
          <w:rFonts w:ascii="Verdana" w:hAnsi="Verdana"/>
          <w:sz w:val="20"/>
        </w:rPr>
        <w:t xml:space="preserve"> and listed below:</w:t>
      </w:r>
    </w:p>
    <w:p w14:paraId="0B17BEF7" w14:textId="3ED6B34D" w:rsidR="001E7F74" w:rsidRPr="00211061" w:rsidRDefault="002F717E" w:rsidP="0021480C">
      <w:pPr>
        <w:pStyle w:val="ListParagraph"/>
        <w:numPr>
          <w:ilvl w:val="2"/>
          <w:numId w:val="8"/>
        </w:numPr>
        <w:tabs>
          <w:tab w:val="left" w:pos="1418"/>
        </w:tabs>
        <w:spacing w:after="0" w:line="240" w:lineRule="auto"/>
        <w:ind w:left="0" w:firstLine="709"/>
        <w:jc w:val="both"/>
        <w:rPr>
          <w:rFonts w:ascii="Verdana" w:hAnsi="Verdana" w:cstheme="minorHAnsi"/>
          <w:sz w:val="20"/>
          <w:u w:val="single"/>
        </w:rPr>
      </w:pPr>
      <w:r w:rsidRPr="00211061">
        <w:rPr>
          <w:rFonts w:ascii="Verdana" w:hAnsi="Verdana"/>
          <w:sz w:val="20"/>
        </w:rPr>
        <w:t>the tender signed by the Contractor, drawn up in accordance with</w:t>
      </w:r>
      <w:r w:rsidR="00DF6C51" w:rsidRPr="00211061">
        <w:rPr>
          <w:rFonts w:ascii="Verdana" w:hAnsi="Verdana"/>
          <w:sz w:val="20"/>
        </w:rPr>
        <w:t xml:space="preserve"> </w:t>
      </w:r>
      <w:r w:rsidRPr="00211061">
        <w:rPr>
          <w:rFonts w:ascii="Verdana" w:hAnsi="Verdana" w:cstheme="minorHAnsi"/>
          <w:sz w:val="20"/>
        </w:rPr>
        <w:t>the tender form</w:t>
      </w:r>
      <w:r w:rsidR="00FF69B5" w:rsidRPr="00211061">
        <w:rPr>
          <w:rFonts w:ascii="Verdana" w:hAnsi="Verdana" w:cstheme="minorHAnsi"/>
          <w:sz w:val="20"/>
        </w:rPr>
        <w:t xml:space="preserve"> </w:t>
      </w:r>
      <w:r w:rsidRPr="00211061">
        <w:rPr>
          <w:rFonts w:ascii="Verdana" w:hAnsi="Verdana"/>
          <w:sz w:val="20"/>
          <w:shd w:val="clear" w:color="auto" w:fill="FFFFFF"/>
        </w:rPr>
        <w:t xml:space="preserve">set out in Annex </w:t>
      </w:r>
      <w:r w:rsidR="00FF69B5" w:rsidRPr="00211061">
        <w:rPr>
          <w:rFonts w:ascii="Verdana" w:hAnsi="Verdana" w:cstheme="minorHAnsi"/>
          <w:sz w:val="20"/>
        </w:rPr>
        <w:t xml:space="preserve">6 </w:t>
      </w:r>
      <w:r w:rsidRPr="00211061">
        <w:rPr>
          <w:rFonts w:ascii="Verdana" w:hAnsi="Verdana" w:cstheme="minorHAnsi"/>
          <w:sz w:val="20"/>
        </w:rPr>
        <w:t>to the Specific Procurement Conditions.</w:t>
      </w:r>
    </w:p>
    <w:p w14:paraId="3459FD0B" w14:textId="6377DEFF" w:rsidR="001E7F74" w:rsidRPr="00211061" w:rsidRDefault="002F717E" w:rsidP="0021480C">
      <w:pPr>
        <w:pStyle w:val="P68B1DB1-ListParagraph16"/>
        <w:numPr>
          <w:ilvl w:val="2"/>
          <w:numId w:val="8"/>
        </w:numPr>
        <w:tabs>
          <w:tab w:val="left" w:pos="1418"/>
        </w:tabs>
        <w:spacing w:after="0" w:line="240" w:lineRule="auto"/>
        <w:ind w:left="0" w:firstLine="709"/>
        <w:jc w:val="both"/>
        <w:rPr>
          <w:rFonts w:ascii="Verdana" w:hAnsi="Verdana"/>
          <w:sz w:val="20"/>
          <w:u w:val="single"/>
        </w:rPr>
      </w:pPr>
      <w:r w:rsidRPr="00211061">
        <w:rPr>
          <w:rFonts w:ascii="Verdana" w:hAnsi="Verdana"/>
          <w:sz w:val="20"/>
        </w:rPr>
        <w:t xml:space="preserve">the ESPD (Annex </w:t>
      </w:r>
      <w:r w:rsidR="00F50747" w:rsidRPr="00211061">
        <w:rPr>
          <w:rFonts w:ascii="Verdana" w:hAnsi="Verdana"/>
          <w:sz w:val="20"/>
        </w:rPr>
        <w:t xml:space="preserve">5 </w:t>
      </w:r>
      <w:r w:rsidRPr="00211061">
        <w:rPr>
          <w:rFonts w:ascii="Verdana" w:hAnsi="Verdana"/>
          <w:sz w:val="20"/>
        </w:rPr>
        <w:t>to the Specific Procurement Conditions) has been completed. By signing the tender, the contractor also certifies the authenticity of the ESPD;</w:t>
      </w:r>
    </w:p>
    <w:p w14:paraId="021CA68F" w14:textId="346D8E49" w:rsidR="001E7F74" w:rsidRPr="00211061" w:rsidRDefault="002F717E" w:rsidP="0021480C">
      <w:pPr>
        <w:pStyle w:val="P68B1DB1-ListParagraph16"/>
        <w:numPr>
          <w:ilvl w:val="2"/>
          <w:numId w:val="8"/>
        </w:numPr>
        <w:tabs>
          <w:tab w:val="left" w:pos="1418"/>
        </w:tabs>
        <w:spacing w:after="0" w:line="240" w:lineRule="auto"/>
        <w:ind w:left="0" w:firstLine="709"/>
        <w:jc w:val="both"/>
        <w:rPr>
          <w:rFonts w:ascii="Verdana" w:hAnsi="Verdana"/>
          <w:sz w:val="20"/>
          <w:u w:val="single"/>
        </w:rPr>
      </w:pPr>
      <w:r w:rsidRPr="00211061">
        <w:rPr>
          <w:rFonts w:ascii="Verdana" w:hAnsi="Verdana"/>
          <w:sz w:val="20"/>
        </w:rPr>
        <w:t>a copy of the joint venture agreement (if a group of economic entities participates in the procurement on the basis of the joint venture agreement);</w:t>
      </w:r>
    </w:p>
    <w:p w14:paraId="50A0B33A" w14:textId="0A1B61EF" w:rsidR="001E7F74" w:rsidRPr="00211061" w:rsidRDefault="002F717E" w:rsidP="0021480C">
      <w:pPr>
        <w:pStyle w:val="P68B1DB1-ListParagraph16"/>
        <w:numPr>
          <w:ilvl w:val="2"/>
          <w:numId w:val="8"/>
        </w:numPr>
        <w:tabs>
          <w:tab w:val="left" w:pos="1418"/>
        </w:tabs>
        <w:spacing w:after="0" w:line="240" w:lineRule="auto"/>
        <w:ind w:left="0" w:firstLine="709"/>
        <w:jc w:val="both"/>
        <w:rPr>
          <w:rFonts w:ascii="Verdana" w:hAnsi="Verdana"/>
          <w:sz w:val="20"/>
          <w:u w:val="single"/>
        </w:rPr>
      </w:pPr>
      <w:r w:rsidRPr="00211061">
        <w:rPr>
          <w:rFonts w:ascii="Verdana" w:hAnsi="Verdana"/>
          <w:sz w:val="20"/>
        </w:rPr>
        <w:t>a document certifying that the person who signed the tender (if not the manager of the supplier) was entitled to sign it;</w:t>
      </w:r>
    </w:p>
    <w:p w14:paraId="53A8B5A3" w14:textId="109B0BB3" w:rsidR="001E7F74" w:rsidRPr="00211061" w:rsidRDefault="002F717E" w:rsidP="0021480C">
      <w:pPr>
        <w:pStyle w:val="P68B1DB1-ListParagraph16"/>
        <w:numPr>
          <w:ilvl w:val="2"/>
          <w:numId w:val="8"/>
        </w:numPr>
        <w:tabs>
          <w:tab w:val="left" w:pos="1418"/>
        </w:tabs>
        <w:spacing w:after="0" w:line="240" w:lineRule="auto"/>
        <w:ind w:left="0" w:firstLine="709"/>
        <w:jc w:val="both"/>
        <w:rPr>
          <w:rFonts w:ascii="Verdana" w:hAnsi="Verdana"/>
          <w:sz w:val="20"/>
          <w:u w:val="single"/>
        </w:rPr>
      </w:pPr>
      <w:r w:rsidRPr="00211061">
        <w:rPr>
          <w:rFonts w:ascii="Verdana" w:hAnsi="Verdana"/>
          <w:sz w:val="20"/>
        </w:rPr>
        <w:t>where the contractor relies on economic operators on whose capacities it relies, evidence that these resources will be available throughout the period of performance of the contractual obligations;</w:t>
      </w:r>
    </w:p>
    <w:p w14:paraId="0A4D1BFD" w14:textId="5A7C8BAD" w:rsidR="001E7F74" w:rsidRPr="00211061" w:rsidRDefault="002F717E" w:rsidP="0021480C">
      <w:pPr>
        <w:pStyle w:val="P68B1DB1-ListParagraph16"/>
        <w:numPr>
          <w:ilvl w:val="2"/>
          <w:numId w:val="8"/>
        </w:numPr>
        <w:tabs>
          <w:tab w:val="left" w:pos="1418"/>
        </w:tabs>
        <w:spacing w:after="0" w:line="240" w:lineRule="auto"/>
        <w:ind w:left="0" w:firstLine="709"/>
        <w:jc w:val="both"/>
        <w:rPr>
          <w:rFonts w:ascii="Verdana" w:hAnsi="Verdana"/>
          <w:sz w:val="20"/>
          <w:u w:val="single"/>
        </w:rPr>
      </w:pPr>
      <w:r w:rsidRPr="00211061">
        <w:rPr>
          <w:rFonts w:ascii="Verdana" w:hAnsi="Verdana"/>
          <w:sz w:val="20"/>
        </w:rPr>
        <w:t xml:space="preserve"> if the supplier uses sub-suppliers, a declaration by the sub-supplier or any other document confirming his consent to be a sub-supplier in the procurement;</w:t>
      </w:r>
    </w:p>
    <w:p w14:paraId="5B66F759" w14:textId="77777777" w:rsidR="009D1B9E" w:rsidRPr="009D1B9E" w:rsidRDefault="009D1B9E" w:rsidP="003D17EF">
      <w:pPr>
        <w:pStyle w:val="ListParagraph"/>
        <w:numPr>
          <w:ilvl w:val="1"/>
          <w:numId w:val="9"/>
        </w:numPr>
        <w:tabs>
          <w:tab w:val="left" w:pos="710"/>
        </w:tabs>
        <w:spacing w:line="240" w:lineRule="auto"/>
        <w:ind w:left="0" w:firstLine="710"/>
        <w:jc w:val="both"/>
        <w:rPr>
          <w:rFonts w:ascii="Verdana" w:hAnsi="Verdana"/>
          <w:sz w:val="20"/>
        </w:rPr>
      </w:pPr>
      <w:r w:rsidRPr="009D1B9E">
        <w:rPr>
          <w:rFonts w:ascii="Verdana" w:hAnsi="Verdana"/>
          <w:sz w:val="20"/>
        </w:rPr>
        <w:t>The tender may be signed by a physical signature or by a qualified electronic signature. If the supplier certifies the documents using an electronic rather than a physical signature, the electronic signature must comply with the requirements laid down in Article 22(11)(2) and (3) of the Law on public procurement. Where the contracting authority has doubts as to the veracity of the documents, it shall have the right to request original documents. This may include:</w:t>
      </w:r>
    </w:p>
    <w:p w14:paraId="182BF4D7" w14:textId="77777777" w:rsidR="009D1B9E" w:rsidRPr="009D1B9E" w:rsidRDefault="009D1B9E" w:rsidP="003D17EF">
      <w:pPr>
        <w:pStyle w:val="ListParagraph"/>
        <w:tabs>
          <w:tab w:val="left" w:pos="1276"/>
        </w:tabs>
        <w:spacing w:line="240" w:lineRule="auto"/>
        <w:ind w:left="0" w:firstLine="709"/>
        <w:jc w:val="both"/>
        <w:rPr>
          <w:rFonts w:ascii="Verdana" w:hAnsi="Verdana"/>
          <w:sz w:val="20"/>
        </w:rPr>
      </w:pPr>
      <w:r w:rsidRPr="009D1B9E">
        <w:rPr>
          <w:rFonts w:ascii="Verdana" w:hAnsi="Verdana"/>
          <w:sz w:val="20"/>
        </w:rPr>
        <w:t>6.2.1 documents formed by electronic means shall be submitted for signature with a qualified electronic signature;</w:t>
      </w:r>
    </w:p>
    <w:p w14:paraId="695C97F9" w14:textId="42910B36" w:rsidR="009D1B9E" w:rsidRPr="009D1B9E" w:rsidRDefault="003D17EF" w:rsidP="003D17EF">
      <w:pPr>
        <w:pStyle w:val="ListParagraph"/>
        <w:tabs>
          <w:tab w:val="left" w:pos="1276"/>
        </w:tabs>
        <w:spacing w:line="240" w:lineRule="auto"/>
        <w:ind w:left="0" w:firstLine="709"/>
        <w:jc w:val="both"/>
        <w:rPr>
          <w:rFonts w:ascii="Verdana" w:hAnsi="Verdana"/>
          <w:sz w:val="20"/>
        </w:rPr>
      </w:pPr>
      <w:r w:rsidRPr="009D1B9E">
        <w:rPr>
          <w:rFonts w:ascii="Verdana" w:hAnsi="Verdana"/>
          <w:sz w:val="20"/>
        </w:rPr>
        <w:t>6.2.</w:t>
      </w:r>
      <w:r>
        <w:rPr>
          <w:rFonts w:ascii="Verdana" w:hAnsi="Verdana"/>
          <w:sz w:val="20"/>
        </w:rPr>
        <w:t xml:space="preserve">2 </w:t>
      </w:r>
      <w:r w:rsidR="009D1B9E" w:rsidRPr="009D1B9E">
        <w:rPr>
          <w:rFonts w:ascii="Verdana" w:hAnsi="Verdana"/>
          <w:sz w:val="20"/>
        </w:rPr>
        <w:t>digital copies of documents (documents bearing a physical signature must be submitted for signature and scanning).</w:t>
      </w:r>
    </w:p>
    <w:p w14:paraId="6602056D" w14:textId="73083F1C" w:rsidR="001E7F74" w:rsidRPr="00211061" w:rsidRDefault="002F717E" w:rsidP="0021480C">
      <w:pPr>
        <w:pStyle w:val="ListParagraph"/>
        <w:numPr>
          <w:ilvl w:val="1"/>
          <w:numId w:val="9"/>
        </w:numPr>
        <w:tabs>
          <w:tab w:val="left" w:pos="1276"/>
        </w:tabs>
        <w:spacing w:line="240" w:lineRule="auto"/>
        <w:ind w:left="0" w:firstLine="709"/>
        <w:jc w:val="both"/>
        <w:rPr>
          <w:rFonts w:ascii="Verdana" w:hAnsi="Verdana"/>
          <w:sz w:val="20"/>
        </w:rPr>
      </w:pPr>
      <w:r w:rsidRPr="00211061">
        <w:rPr>
          <w:rFonts w:ascii="Verdana" w:hAnsi="Verdana"/>
          <w:sz w:val="20"/>
        </w:rPr>
        <w:t>The tender must be drafted in Lithuanian or English</w:t>
      </w:r>
      <w:r w:rsidRPr="00211061">
        <w:rPr>
          <w:rFonts w:ascii="Verdana" w:hAnsi="Verdana"/>
          <w:color w:val="7030A0"/>
          <w:sz w:val="20"/>
        </w:rPr>
        <w:t xml:space="preserve">. </w:t>
      </w:r>
      <w:r w:rsidRPr="00211061">
        <w:rPr>
          <w:rFonts w:ascii="Verdana" w:eastAsia="Arial" w:hAnsi="Verdana"/>
          <w:sz w:val="20"/>
        </w:rPr>
        <w:t xml:space="preserve">If any of the documents submitted with the tender are not in the language required, an accurate translation into the required language must be provided. </w:t>
      </w:r>
      <w:r w:rsidRPr="00211061">
        <w:rPr>
          <w:rFonts w:ascii="Verdana" w:hAnsi="Verdana"/>
          <w:sz w:val="20"/>
        </w:rPr>
        <w:t>Where the contracting authority has suspicions as to the quality of the translation of the document submitted in the tender and/or its conformity with the content of the original document, the contracting authority shall require</w:t>
      </w:r>
      <w:r w:rsidR="00A53E98" w:rsidRPr="00211061">
        <w:rPr>
          <w:rFonts w:ascii="Verdana" w:hAnsi="Verdana"/>
          <w:sz w:val="20"/>
        </w:rPr>
        <w:t xml:space="preserve"> translations of documents into Lithuanian, certified by the translator's signature and the translation agency's seal</w:t>
      </w:r>
      <w:r w:rsidR="0068234E" w:rsidRPr="00211061">
        <w:rPr>
          <w:rFonts w:ascii="Verdana" w:hAnsi="Verdana"/>
          <w:sz w:val="20"/>
        </w:rPr>
        <w:t xml:space="preserve"> </w:t>
      </w:r>
      <w:r w:rsidR="00A53E98" w:rsidRPr="00211061">
        <w:rPr>
          <w:rFonts w:ascii="Verdana" w:hAnsi="Verdana"/>
          <w:sz w:val="20"/>
        </w:rPr>
        <w:t>or by the signature and seal</w:t>
      </w:r>
      <w:r w:rsidR="0068234E" w:rsidRPr="00211061">
        <w:rPr>
          <w:rFonts w:ascii="Verdana" w:hAnsi="Verdana"/>
          <w:sz w:val="20"/>
        </w:rPr>
        <w:t xml:space="preserve"> (if any)</w:t>
      </w:r>
      <w:r w:rsidR="00A53E98" w:rsidRPr="00211061">
        <w:rPr>
          <w:rFonts w:ascii="Verdana" w:hAnsi="Verdana"/>
          <w:sz w:val="20"/>
        </w:rPr>
        <w:t xml:space="preserve"> of the supplier or its authorized person.</w:t>
      </w:r>
      <w:r w:rsidRPr="00211061">
        <w:rPr>
          <w:rFonts w:ascii="Verdana" w:hAnsi="Verdana"/>
          <w:sz w:val="20"/>
        </w:rPr>
        <w:t xml:space="preserve"> </w:t>
      </w:r>
    </w:p>
    <w:p w14:paraId="4172BF9D" w14:textId="412963A2" w:rsidR="001E7F74" w:rsidRPr="00211061" w:rsidRDefault="002F717E" w:rsidP="00C80B2A">
      <w:pPr>
        <w:pStyle w:val="ListParagraph"/>
        <w:numPr>
          <w:ilvl w:val="1"/>
          <w:numId w:val="9"/>
        </w:numPr>
        <w:tabs>
          <w:tab w:val="left" w:pos="1134"/>
        </w:tabs>
        <w:spacing w:line="240" w:lineRule="auto"/>
        <w:ind w:left="0" w:firstLine="710"/>
        <w:jc w:val="both"/>
        <w:rPr>
          <w:rFonts w:ascii="Verdana" w:hAnsi="Verdana" w:cstheme="minorHAnsi"/>
          <w:sz w:val="20"/>
        </w:rPr>
      </w:pPr>
      <w:r w:rsidRPr="00211061">
        <w:rPr>
          <w:rFonts w:ascii="Verdana" w:eastAsia="Arial" w:hAnsi="Verdana"/>
          <w:sz w:val="20"/>
        </w:rPr>
        <w:t>The total price (cost), including VAT, of the tender must be expressed to two decimal places. The price components or rates included in this price may be expressed without any limit on the number of decimal places</w:t>
      </w:r>
      <w:r w:rsidRPr="00211061">
        <w:rPr>
          <w:rFonts w:ascii="Verdana" w:eastAsia="Arial" w:hAnsi="Verdana" w:cs="Arial"/>
          <w:sz w:val="20"/>
        </w:rPr>
        <w:t xml:space="preserve">. </w:t>
      </w:r>
    </w:p>
    <w:p w14:paraId="22059CDA" w14:textId="115FFCF1" w:rsidR="001E7F74" w:rsidRPr="00211061" w:rsidRDefault="002F717E" w:rsidP="00C80B2A">
      <w:pPr>
        <w:pStyle w:val="ListParagraph"/>
        <w:numPr>
          <w:ilvl w:val="1"/>
          <w:numId w:val="9"/>
        </w:numPr>
        <w:tabs>
          <w:tab w:val="left" w:pos="1134"/>
        </w:tabs>
        <w:spacing w:line="240" w:lineRule="auto"/>
        <w:ind w:left="0" w:firstLine="710"/>
        <w:jc w:val="both"/>
        <w:rPr>
          <w:rFonts w:ascii="Verdana" w:hAnsi="Verdana" w:cstheme="minorHAnsi"/>
          <w:sz w:val="20"/>
        </w:rPr>
      </w:pPr>
      <w:r w:rsidRPr="00211061">
        <w:rPr>
          <w:rFonts w:ascii="Verdana" w:eastAsia="Arial" w:hAnsi="Verdana"/>
          <w:sz w:val="20"/>
        </w:rPr>
        <w:t xml:space="preserve">The prices quoted in the suppliers' offers will be assessed </w:t>
      </w:r>
      <w:r w:rsidRPr="00211061">
        <w:rPr>
          <w:rFonts w:ascii="Verdana" w:hAnsi="Verdana"/>
          <w:sz w:val="20"/>
        </w:rPr>
        <w:t xml:space="preserve">and compared against all taxes, including VAT. </w:t>
      </w:r>
    </w:p>
    <w:p w14:paraId="7A15AE0A" w14:textId="70E9AA9F" w:rsidR="001E7F74" w:rsidRPr="0021480C" w:rsidRDefault="002F717E">
      <w:pPr>
        <w:pStyle w:val="P68B1DB1-Heading112"/>
        <w:numPr>
          <w:ilvl w:val="0"/>
          <w:numId w:val="9"/>
        </w:numPr>
        <w:tabs>
          <w:tab w:val="left" w:pos="709"/>
        </w:tabs>
        <w:rPr>
          <w:rFonts w:ascii="Verdana" w:hAnsi="Verdana"/>
          <w:b/>
          <w:bCs/>
          <w:sz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3614316"/>
      <w:bookmarkEnd w:id="19"/>
      <w:bookmarkEnd w:id="20"/>
      <w:bookmarkEnd w:id="21"/>
      <w:bookmarkEnd w:id="22"/>
      <w:bookmarkEnd w:id="23"/>
      <w:r w:rsidRPr="0021480C">
        <w:rPr>
          <w:rFonts w:ascii="Verdana" w:hAnsi="Verdana"/>
          <w:b/>
          <w:bCs/>
          <w:sz w:val="20"/>
        </w:rPr>
        <w:lastRenderedPageBreak/>
        <w:t>Ensuring the validity of the tender</w:t>
      </w:r>
      <w:bookmarkEnd w:id="24"/>
      <w:bookmarkEnd w:id="25"/>
      <w:bookmarkEnd w:id="26"/>
    </w:p>
    <w:p w14:paraId="4D19EF19" w14:textId="77777777" w:rsidR="00C362DD" w:rsidRPr="00211061" w:rsidRDefault="002F717E" w:rsidP="00C362DD">
      <w:pPr>
        <w:pStyle w:val="P68B1DB1-ListParagraph45"/>
        <w:spacing w:after="0" w:line="240" w:lineRule="auto"/>
        <w:ind w:left="0" w:firstLine="567"/>
        <w:jc w:val="both"/>
        <w:rPr>
          <w:rFonts w:ascii="Verdana" w:hAnsi="Verdana"/>
          <w:sz w:val="20"/>
        </w:rPr>
      </w:pPr>
      <w:r w:rsidRPr="00211061">
        <w:rPr>
          <w:rFonts w:ascii="Verdana" w:hAnsi="Verdana"/>
          <w:sz w:val="20"/>
        </w:rPr>
        <w:t xml:space="preserve">7.1.  </w:t>
      </w:r>
      <w:r w:rsidR="00C362DD" w:rsidRPr="00211061">
        <w:rPr>
          <w:rFonts w:ascii="Verdana" w:hAnsi="Verdana"/>
          <w:sz w:val="20"/>
        </w:rPr>
        <w:t>The contracting authority does not require the validity of the tender to be ensured, but reserves the right to apply to the court for compensation for damage resulting from the supplier changing or withdrawing its tender or the successful tenderer refusing to award the contract during the period of validity of the tender.</w:t>
      </w:r>
    </w:p>
    <w:p w14:paraId="7F76038A" w14:textId="76F6677F" w:rsidR="001E7F74" w:rsidRPr="00211061" w:rsidRDefault="001E7F74">
      <w:pPr>
        <w:pStyle w:val="ListParagraph"/>
        <w:spacing w:after="0" w:line="240" w:lineRule="auto"/>
        <w:ind w:left="1214" w:hanging="647"/>
        <w:jc w:val="both"/>
        <w:rPr>
          <w:rFonts w:ascii="Verdana" w:hAnsi="Verdana"/>
          <w:sz w:val="20"/>
        </w:rPr>
      </w:pPr>
    </w:p>
    <w:p w14:paraId="7136C94B" w14:textId="6E03C3FE" w:rsidR="001E7F74" w:rsidRPr="0021480C" w:rsidRDefault="002F717E">
      <w:pPr>
        <w:pStyle w:val="P68B1DB1-Heading112"/>
        <w:numPr>
          <w:ilvl w:val="0"/>
          <w:numId w:val="9"/>
        </w:numPr>
        <w:tabs>
          <w:tab w:val="left" w:pos="709"/>
        </w:tabs>
        <w:spacing w:line="20" w:lineRule="atLeast"/>
        <w:contextualSpacing/>
        <w:rPr>
          <w:rFonts w:ascii="Verdana" w:hAnsi="Verdana"/>
          <w:b/>
          <w:bCs/>
          <w:sz w:val="20"/>
        </w:rPr>
      </w:pPr>
      <w:bookmarkStart w:id="27" w:name="_Ref39658218"/>
      <w:bookmarkStart w:id="28" w:name="_Ref39658226"/>
      <w:bookmarkStart w:id="29" w:name="_Ref39658248"/>
      <w:bookmarkStart w:id="30" w:name="_Ref39658251"/>
      <w:bookmarkStart w:id="31" w:name="_Toc183614317"/>
      <w:bookmarkStart w:id="32" w:name="_Ref39485250"/>
      <w:bookmarkStart w:id="33" w:name="_Ref39485258"/>
      <w:r w:rsidRPr="0021480C">
        <w:rPr>
          <w:rFonts w:ascii="Verdana" w:hAnsi="Verdana"/>
          <w:b/>
          <w:bCs/>
          <w:sz w:val="20"/>
        </w:rPr>
        <w:t>Electronic auction</w:t>
      </w:r>
      <w:bookmarkEnd w:id="27"/>
      <w:bookmarkEnd w:id="28"/>
      <w:bookmarkEnd w:id="29"/>
      <w:bookmarkEnd w:id="30"/>
      <w:bookmarkEnd w:id="31"/>
    </w:p>
    <w:p w14:paraId="28DF39F7" w14:textId="1F701C97" w:rsidR="001E7F74" w:rsidRPr="00211061" w:rsidRDefault="002F717E">
      <w:pPr>
        <w:pStyle w:val="P68B1DB1-Normal9"/>
        <w:spacing w:after="0" w:line="240" w:lineRule="auto"/>
        <w:ind w:left="710"/>
        <w:rPr>
          <w:rFonts w:ascii="Verdana" w:hAnsi="Verdana"/>
          <w:sz w:val="20"/>
        </w:rPr>
      </w:pPr>
      <w:r w:rsidRPr="00211061">
        <w:rPr>
          <w:rFonts w:ascii="Verdana" w:hAnsi="Verdana"/>
          <w:sz w:val="20"/>
        </w:rPr>
        <w:t xml:space="preserve">8.1. </w:t>
      </w:r>
      <w:r w:rsidR="00140939" w:rsidRPr="00211061">
        <w:rPr>
          <w:rFonts w:ascii="Verdana" w:hAnsi="Verdana"/>
          <w:sz w:val="20"/>
        </w:rPr>
        <w:t>The contracting authority will not use electronic auction in the procurement.</w:t>
      </w:r>
    </w:p>
    <w:p w14:paraId="14CBD3AD" w14:textId="23B8A7AF" w:rsidR="001E7F74" w:rsidRPr="0021480C" w:rsidRDefault="002F717E">
      <w:pPr>
        <w:pStyle w:val="P68B1DB1-Heading112"/>
        <w:numPr>
          <w:ilvl w:val="0"/>
          <w:numId w:val="9"/>
        </w:numPr>
        <w:tabs>
          <w:tab w:val="left" w:pos="709"/>
        </w:tabs>
        <w:spacing w:line="20" w:lineRule="atLeast"/>
        <w:contextualSpacing/>
        <w:rPr>
          <w:rFonts w:ascii="Verdana" w:hAnsi="Verdana"/>
          <w:b/>
          <w:bCs/>
          <w:sz w:val="20"/>
        </w:rPr>
      </w:pPr>
      <w:bookmarkStart w:id="34" w:name="_Ref39667303"/>
      <w:bookmarkStart w:id="35" w:name="_Ref39667308"/>
      <w:bookmarkStart w:id="36" w:name="_Toc183614318"/>
      <w:r w:rsidRPr="0021480C">
        <w:rPr>
          <w:rFonts w:ascii="Verdana" w:hAnsi="Verdana"/>
          <w:b/>
          <w:bCs/>
          <w:sz w:val="20"/>
        </w:rPr>
        <w:t>Evaluation of proposals</w:t>
      </w:r>
      <w:bookmarkEnd w:id="32"/>
      <w:bookmarkEnd w:id="33"/>
      <w:bookmarkEnd w:id="34"/>
      <w:bookmarkEnd w:id="35"/>
      <w:bookmarkEnd w:id="36"/>
    </w:p>
    <w:p w14:paraId="3EEF0C71" w14:textId="77777777" w:rsidR="001F1FA6" w:rsidRPr="00211061" w:rsidRDefault="002F717E" w:rsidP="001F1FA6">
      <w:pPr>
        <w:pStyle w:val="P68B1DB1-Normal9"/>
        <w:spacing w:after="0" w:line="240" w:lineRule="auto"/>
        <w:ind w:firstLine="710"/>
        <w:jc w:val="both"/>
        <w:rPr>
          <w:rFonts w:ascii="Verdana" w:eastAsia="Calibri" w:hAnsi="Verdana"/>
          <w:color w:val="7030A0"/>
          <w:sz w:val="20"/>
        </w:rPr>
      </w:pPr>
      <w:r w:rsidRPr="00211061">
        <w:rPr>
          <w:rFonts w:ascii="Verdana" w:hAnsi="Verdana"/>
          <w:sz w:val="20"/>
        </w:rPr>
        <w:t xml:space="preserve">9.1. </w:t>
      </w:r>
      <w:r w:rsidRPr="00211061">
        <w:rPr>
          <w:rFonts w:ascii="Verdana" w:eastAsia="Calibri" w:hAnsi="Verdana"/>
          <w:sz w:val="20"/>
        </w:rPr>
        <w:t>The contracting authority shall select the most economically advantageous tender on the basis of the price indicated in the supplier’s tender, which must be calculated and indicated as required in</w:t>
      </w:r>
      <w:r w:rsidR="00140939" w:rsidRPr="00211061">
        <w:rPr>
          <w:rFonts w:ascii="Verdana" w:eastAsia="Calibri" w:hAnsi="Verdana"/>
          <w:sz w:val="20"/>
        </w:rPr>
        <w:t xml:space="preserve"> </w:t>
      </w:r>
      <w:r w:rsidRPr="00211061">
        <w:rPr>
          <w:rFonts w:ascii="Verdana" w:eastAsia="Calibri" w:hAnsi="Verdana"/>
          <w:sz w:val="20"/>
        </w:rPr>
        <w:t xml:space="preserve">Annex </w:t>
      </w:r>
      <w:r w:rsidR="003E0BB9" w:rsidRPr="00211061">
        <w:rPr>
          <w:rFonts w:ascii="Verdana" w:eastAsia="Calibri" w:hAnsi="Verdana"/>
          <w:sz w:val="20"/>
        </w:rPr>
        <w:t xml:space="preserve">6 </w:t>
      </w:r>
      <w:r w:rsidRPr="00211061">
        <w:rPr>
          <w:rFonts w:ascii="Verdana" w:hAnsi="Verdana"/>
          <w:sz w:val="20"/>
          <w:shd w:val="clear" w:color="auto" w:fill="FFFFFF"/>
        </w:rPr>
        <w:t>to the</w:t>
      </w:r>
      <w:r w:rsidRPr="00211061">
        <w:rPr>
          <w:rFonts w:ascii="Verdana" w:eastAsia="Calibri" w:hAnsi="Verdana"/>
          <w:sz w:val="20"/>
        </w:rPr>
        <w:t xml:space="preserve"> Specific Procurement Conditions.</w:t>
      </w:r>
      <w:r w:rsidRPr="00211061">
        <w:rPr>
          <w:rFonts w:ascii="Verdana" w:eastAsia="Calibri" w:hAnsi="Verdana"/>
          <w:color w:val="7030A0"/>
          <w:sz w:val="20"/>
        </w:rPr>
        <w:t xml:space="preserve"> </w:t>
      </w:r>
    </w:p>
    <w:p w14:paraId="0BBFD688" w14:textId="3621C220" w:rsidR="001E7F74" w:rsidRPr="00211061" w:rsidRDefault="00676081" w:rsidP="00676081">
      <w:pPr>
        <w:pStyle w:val="ListParagraph"/>
        <w:numPr>
          <w:ilvl w:val="1"/>
          <w:numId w:val="9"/>
        </w:numPr>
        <w:tabs>
          <w:tab w:val="left" w:pos="851"/>
          <w:tab w:val="left" w:pos="993"/>
          <w:tab w:val="left" w:pos="1134"/>
        </w:tabs>
        <w:spacing w:after="0" w:line="20" w:lineRule="atLeast"/>
        <w:ind w:left="0" w:firstLine="711"/>
        <w:jc w:val="both"/>
        <w:rPr>
          <w:rFonts w:ascii="Verdana" w:eastAsiaTheme="minorHAnsi" w:hAnsi="Verdana" w:cstheme="minorHAnsi"/>
          <w:sz w:val="20"/>
        </w:rPr>
      </w:pPr>
      <w:r w:rsidRPr="00211061">
        <w:rPr>
          <w:rFonts w:ascii="Verdana" w:eastAsiaTheme="minorHAnsi" w:hAnsi="Verdana" w:cstheme="minorHAnsi"/>
          <w:sz w:val="20"/>
        </w:rPr>
        <w:t>Only 1 (one) most economically advantageous tender, ranked first, will be accepted as the successful tender.</w:t>
      </w:r>
    </w:p>
    <w:p w14:paraId="678C44CA" w14:textId="6EB53055" w:rsidR="001E7F74" w:rsidRPr="005C0F2A" w:rsidRDefault="002F717E">
      <w:pPr>
        <w:pStyle w:val="P68B1DB1-Heading112"/>
        <w:numPr>
          <w:ilvl w:val="0"/>
          <w:numId w:val="9"/>
        </w:numPr>
        <w:tabs>
          <w:tab w:val="left" w:pos="567"/>
        </w:tabs>
        <w:spacing w:line="20" w:lineRule="atLeast"/>
        <w:contextualSpacing/>
        <w:rPr>
          <w:rFonts w:ascii="Verdana" w:hAnsi="Verdana"/>
          <w:b/>
          <w:bCs/>
          <w:sz w:val="20"/>
        </w:rPr>
      </w:pPr>
      <w:bookmarkStart w:id="37" w:name="_Ref39425999"/>
      <w:bookmarkStart w:id="38" w:name="_Ref39426005"/>
      <w:bookmarkStart w:id="39" w:name="_Toc183614319"/>
      <w:r w:rsidRPr="005C0F2A">
        <w:rPr>
          <w:rFonts w:ascii="Verdana" w:hAnsi="Verdana"/>
          <w:b/>
          <w:bCs/>
          <w:sz w:val="20"/>
        </w:rPr>
        <w:t>Award of the contract</w:t>
      </w:r>
      <w:bookmarkEnd w:id="37"/>
      <w:bookmarkEnd w:id="38"/>
      <w:bookmarkEnd w:id="39"/>
    </w:p>
    <w:p w14:paraId="27CAEFF7" w14:textId="371D6C10" w:rsidR="001E7F74" w:rsidRPr="005C0F2A" w:rsidRDefault="002F717E" w:rsidP="00247A46">
      <w:pPr>
        <w:pStyle w:val="ListParagraph"/>
        <w:numPr>
          <w:ilvl w:val="1"/>
          <w:numId w:val="14"/>
        </w:numPr>
        <w:tabs>
          <w:tab w:val="left" w:pos="993"/>
        </w:tabs>
        <w:spacing w:after="0" w:line="240" w:lineRule="auto"/>
        <w:ind w:left="0" w:firstLine="567"/>
        <w:jc w:val="both"/>
        <w:rPr>
          <w:rFonts w:ascii="Verdana" w:hAnsi="Verdana" w:cstheme="minorHAnsi"/>
          <w:sz w:val="20"/>
        </w:rPr>
      </w:pPr>
      <w:r w:rsidRPr="005C0F2A">
        <w:rPr>
          <w:rFonts w:ascii="Verdana" w:hAnsi="Verdana"/>
          <w:color w:val="000000" w:themeColor="text1"/>
          <w:sz w:val="20"/>
        </w:rPr>
        <w:t>This procurement procedure shall be carried out with a view to awarding the contract to the supplier whose tender will be awarded the contract in accordance with the procedure</w:t>
      </w:r>
      <w:r w:rsidRPr="005C0F2A">
        <w:rPr>
          <w:rFonts w:ascii="Verdana" w:hAnsi="Verdana"/>
          <w:color w:val="0070C0"/>
          <w:sz w:val="20"/>
        </w:rPr>
        <w:t xml:space="preserve"> </w:t>
      </w:r>
      <w:r w:rsidRPr="005C0F2A">
        <w:rPr>
          <w:rFonts w:ascii="Verdana" w:hAnsi="Verdana"/>
          <w:color w:val="000000" w:themeColor="text1"/>
          <w:sz w:val="20"/>
        </w:rPr>
        <w:t>laid down in the procurement conditions</w:t>
      </w:r>
      <w:r w:rsidR="00B56D9D" w:rsidRPr="005C0F2A">
        <w:rPr>
          <w:rFonts w:ascii="Verdana" w:hAnsi="Verdana"/>
          <w:color w:val="000000" w:themeColor="text1"/>
          <w:sz w:val="20"/>
        </w:rPr>
        <w:t xml:space="preserve"> </w:t>
      </w:r>
      <w:r w:rsidRPr="005C0F2A">
        <w:rPr>
          <w:rFonts w:ascii="Verdana" w:hAnsi="Verdana"/>
          <w:color w:val="000000" w:themeColor="text1"/>
          <w:sz w:val="20"/>
        </w:rPr>
        <w:t xml:space="preserve">or, if the contract is divided into lots, to the suppliers whose tenders will be awarded the contract. </w:t>
      </w:r>
      <w:r w:rsidRPr="005C0F2A">
        <w:rPr>
          <w:rFonts w:ascii="Verdana" w:hAnsi="Verdana"/>
          <w:sz w:val="20"/>
        </w:rPr>
        <w:t xml:space="preserve">The </w:t>
      </w:r>
      <w:r w:rsidR="00611E44" w:rsidRPr="005C0F2A">
        <w:rPr>
          <w:rFonts w:ascii="Verdana" w:hAnsi="Verdana"/>
          <w:sz w:val="20"/>
        </w:rPr>
        <w:t xml:space="preserve">main </w:t>
      </w:r>
      <w:r w:rsidRPr="005C0F2A">
        <w:rPr>
          <w:rFonts w:ascii="Verdana" w:hAnsi="Verdana"/>
          <w:sz w:val="20"/>
        </w:rPr>
        <w:t xml:space="preserve">conditions of the </w:t>
      </w:r>
      <w:r w:rsidR="005C0F2A" w:rsidRPr="005C0F2A">
        <w:rPr>
          <w:rFonts w:ascii="Verdana" w:hAnsi="Verdana"/>
          <w:sz w:val="20"/>
        </w:rPr>
        <w:t xml:space="preserve">procurement </w:t>
      </w:r>
      <w:r w:rsidRPr="005C0F2A">
        <w:rPr>
          <w:rFonts w:ascii="Verdana" w:hAnsi="Verdana"/>
          <w:sz w:val="20"/>
        </w:rPr>
        <w:t>contract are set out in the Annex</w:t>
      </w:r>
      <w:r w:rsidR="00247A46" w:rsidRPr="005C0F2A">
        <w:rPr>
          <w:rFonts w:ascii="Verdana" w:hAnsi="Verdana"/>
          <w:sz w:val="20"/>
        </w:rPr>
        <w:t xml:space="preserve"> </w:t>
      </w:r>
      <w:r w:rsidR="00B76D3E">
        <w:rPr>
          <w:rFonts w:ascii="Verdana" w:hAnsi="Verdana"/>
          <w:sz w:val="20"/>
        </w:rPr>
        <w:t>8</w:t>
      </w:r>
      <w:r w:rsidRPr="005C0F2A">
        <w:rPr>
          <w:rFonts w:ascii="Verdana" w:hAnsi="Verdana"/>
          <w:sz w:val="20"/>
        </w:rPr>
        <w:t xml:space="preserve"> to the Procurement Conditions.</w:t>
      </w:r>
    </w:p>
    <w:p w14:paraId="1640F94B" w14:textId="1B994232" w:rsidR="001E7F74" w:rsidRPr="005C0F2A" w:rsidRDefault="002F717E">
      <w:pPr>
        <w:pStyle w:val="P68B1DB1-Heading112"/>
        <w:numPr>
          <w:ilvl w:val="0"/>
          <w:numId w:val="14"/>
        </w:numPr>
        <w:tabs>
          <w:tab w:val="left" w:pos="567"/>
        </w:tabs>
        <w:spacing w:line="20" w:lineRule="atLeast"/>
        <w:contextualSpacing/>
        <w:jc w:val="both"/>
        <w:rPr>
          <w:rFonts w:ascii="Verdana" w:hAnsi="Verdana"/>
          <w:b/>
          <w:bCs/>
          <w:sz w:val="20"/>
        </w:rPr>
      </w:pPr>
      <w:bookmarkStart w:id="40" w:name="_Toc183614320"/>
      <w:bookmarkEnd w:id="3"/>
      <w:r w:rsidRPr="005C0F2A">
        <w:rPr>
          <w:rFonts w:ascii="Verdana" w:hAnsi="Verdana"/>
          <w:b/>
          <w:bCs/>
          <w:sz w:val="20"/>
        </w:rPr>
        <w:t>Other conditions</w:t>
      </w:r>
      <w:bookmarkEnd w:id="40"/>
    </w:p>
    <w:p w14:paraId="7881FCAE" w14:textId="6270BDFA" w:rsidR="001E7F74" w:rsidRPr="00211061" w:rsidRDefault="002F717E" w:rsidP="00151343">
      <w:pPr>
        <w:pStyle w:val="P68B1DB1-Normal54"/>
        <w:shd w:val="clear" w:color="auto" w:fill="FFFFFF"/>
        <w:spacing w:after="0" w:line="240" w:lineRule="auto"/>
        <w:jc w:val="center"/>
        <w:rPr>
          <w:rFonts w:ascii="Verdana" w:hAnsi="Verdana"/>
          <w:sz w:val="20"/>
        </w:rPr>
        <w:sectPr w:rsidR="001E7F74" w:rsidRPr="00211061"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211061">
        <w:rPr>
          <w:rFonts w:ascii="Verdana" w:hAnsi="Verdana"/>
          <w:sz w:val="20"/>
        </w:rPr>
        <w:t>__________</w:t>
      </w:r>
    </w:p>
    <w:p w14:paraId="1DF37652" w14:textId="52E20284" w:rsidR="001E7F74" w:rsidRPr="00211061" w:rsidRDefault="002F717E">
      <w:pPr>
        <w:pStyle w:val="P68B1DB1-Heading156"/>
        <w:jc w:val="right"/>
        <w:rPr>
          <w:rFonts w:ascii="Verdana" w:hAnsi="Verdana"/>
          <w:sz w:val="20"/>
        </w:rPr>
      </w:pPr>
      <w:bookmarkStart w:id="41" w:name="_Toc183614321"/>
      <w:r w:rsidRPr="00211061">
        <w:rPr>
          <w:rFonts w:ascii="Verdana" w:hAnsi="Verdana"/>
          <w:sz w:val="20"/>
        </w:rPr>
        <w:lastRenderedPageBreak/>
        <w:t xml:space="preserve">Annex 1 ‘Time limits’ </w:t>
      </w:r>
      <w:r w:rsidR="009A4A15" w:rsidRPr="009A4A15">
        <w:rPr>
          <w:rFonts w:ascii="Verdana" w:hAnsi="Verdana"/>
          <w:sz w:val="20"/>
        </w:rPr>
        <w:t>to the</w:t>
      </w:r>
      <w:r w:rsidR="00185AF4">
        <w:rPr>
          <w:rFonts w:ascii="Verdana" w:hAnsi="Verdana"/>
          <w:sz w:val="20"/>
        </w:rPr>
        <w:t xml:space="preserve"> </w:t>
      </w:r>
      <w:r w:rsidR="00185AF4" w:rsidRPr="00211061">
        <w:rPr>
          <w:rFonts w:ascii="Verdana" w:hAnsi="Verdana"/>
          <w:sz w:val="20"/>
        </w:rPr>
        <w:t>Specific</w:t>
      </w:r>
      <w:r w:rsidR="009A4A15" w:rsidRPr="009A4A15">
        <w:rPr>
          <w:rFonts w:ascii="Verdana" w:hAnsi="Verdana"/>
          <w:sz w:val="20"/>
        </w:rPr>
        <w:t xml:space="preserve"> Procurement Conditions  </w:t>
      </w:r>
      <w:bookmarkEnd w:id="41"/>
    </w:p>
    <w:p w14:paraId="5369DEF7" w14:textId="77777777" w:rsidR="001E7F74" w:rsidRPr="00211061" w:rsidRDefault="001E7F74">
      <w:pPr>
        <w:shd w:val="clear" w:color="auto" w:fill="FFFFFF"/>
        <w:spacing w:after="0" w:line="240" w:lineRule="auto"/>
        <w:jc w:val="right"/>
        <w:rPr>
          <w:rFonts w:ascii="Verdana" w:eastAsia="Calibri" w:hAnsi="Verdana" w:cstheme="minorHAnsi"/>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41"/>
        <w:gridCol w:w="2484"/>
        <w:gridCol w:w="3552"/>
        <w:gridCol w:w="2877"/>
      </w:tblGrid>
      <w:tr w:rsidR="001E7F74" w:rsidRPr="00211061" w14:paraId="730836B8" w14:textId="77777777">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1E7F74" w:rsidRPr="00211061" w:rsidRDefault="002F717E">
            <w:pPr>
              <w:pStyle w:val="P68B1DB1-Normal57"/>
              <w:jc w:val="center"/>
              <w:rPr>
                <w:rFonts w:ascii="Verdana" w:hAnsi="Verdana"/>
                <w:sz w:val="20"/>
              </w:rPr>
            </w:pPr>
            <w:r w:rsidRPr="00211061">
              <w:rPr>
                <w:rFonts w:ascii="Verdana" w:hAnsi="Verdana"/>
                <w:sz w:val="20"/>
              </w:rPr>
              <w:t>Eil.No.</w:t>
            </w:r>
          </w:p>
        </w:tc>
        <w:tc>
          <w:tcPr>
            <w:tcW w:w="2531" w:type="dxa"/>
            <w:shd w:val="clear" w:color="auto" w:fill="D9D9D9" w:themeFill="background1" w:themeFillShade="D9"/>
            <w:tcMar>
              <w:top w:w="0" w:type="dxa"/>
              <w:left w:w="108" w:type="dxa"/>
              <w:bottom w:w="0" w:type="dxa"/>
              <w:right w:w="108" w:type="dxa"/>
            </w:tcMar>
          </w:tcPr>
          <w:p w14:paraId="778B1404" w14:textId="0B137751" w:rsidR="001E7F74" w:rsidRPr="00211061" w:rsidRDefault="002F717E">
            <w:pPr>
              <w:pStyle w:val="P68B1DB1-Normal57"/>
              <w:jc w:val="center"/>
              <w:rPr>
                <w:rFonts w:ascii="Verdana" w:hAnsi="Verdana"/>
                <w:sz w:val="20"/>
              </w:rPr>
            </w:pPr>
            <w:r w:rsidRPr="00211061">
              <w:rPr>
                <w:rFonts w:ascii="Verdana" w:hAnsi="Verdana"/>
                <w:sz w:val="20"/>
              </w:rPr>
              <w:t>ACTION</w:t>
            </w:r>
          </w:p>
        </w:tc>
        <w:tc>
          <w:tcPr>
            <w:tcW w:w="3643" w:type="dxa"/>
            <w:shd w:val="clear" w:color="auto" w:fill="D9D9D9" w:themeFill="background1" w:themeFillShade="D9"/>
            <w:tcMar>
              <w:top w:w="0" w:type="dxa"/>
              <w:left w:w="108" w:type="dxa"/>
              <w:bottom w:w="0" w:type="dxa"/>
              <w:right w:w="108" w:type="dxa"/>
            </w:tcMar>
          </w:tcPr>
          <w:p w14:paraId="2D8BCE72" w14:textId="77777777" w:rsidR="001E7F74" w:rsidRPr="00211061" w:rsidRDefault="002F717E">
            <w:pPr>
              <w:pStyle w:val="P68B1DB1-Normal57"/>
              <w:spacing w:after="0"/>
              <w:jc w:val="center"/>
              <w:rPr>
                <w:rFonts w:ascii="Verdana" w:hAnsi="Verdana"/>
                <w:sz w:val="20"/>
              </w:rPr>
            </w:pPr>
            <w:r w:rsidRPr="00211061">
              <w:rPr>
                <w:rFonts w:ascii="Verdana" w:hAnsi="Verdana"/>
                <w:sz w:val="20"/>
              </w:rPr>
              <w:t>DATE/NUMBER OF DAYS/ TIME</w:t>
            </w:r>
          </w:p>
          <w:p w14:paraId="677BC1F4" w14:textId="77777777" w:rsidR="001E7F74" w:rsidRPr="00211061" w:rsidRDefault="002F717E">
            <w:pPr>
              <w:pStyle w:val="P68B1DB1-Normal9"/>
              <w:spacing w:after="0"/>
              <w:jc w:val="center"/>
              <w:rPr>
                <w:rFonts w:ascii="Verdana" w:hAnsi="Verdana"/>
                <w:sz w:val="20"/>
              </w:rPr>
            </w:pPr>
            <w:r w:rsidRPr="00211061">
              <w:rPr>
                <w:rFonts w:ascii="Verdana" w:hAnsi="Verdana"/>
                <w:sz w:val="20"/>
              </w:rPr>
              <w:t>(Lithuanian time)</w:t>
            </w:r>
          </w:p>
        </w:tc>
        <w:tc>
          <w:tcPr>
            <w:tcW w:w="2954" w:type="dxa"/>
            <w:shd w:val="clear" w:color="auto" w:fill="D9D9D9" w:themeFill="background1" w:themeFillShade="D9"/>
            <w:tcMar>
              <w:top w:w="0" w:type="dxa"/>
              <w:left w:w="108" w:type="dxa"/>
              <w:bottom w:w="0" w:type="dxa"/>
              <w:right w:w="108" w:type="dxa"/>
            </w:tcMar>
          </w:tcPr>
          <w:p w14:paraId="11CCA5FB" w14:textId="77777777" w:rsidR="001E7F74" w:rsidRPr="00211061" w:rsidRDefault="002F717E">
            <w:pPr>
              <w:pStyle w:val="P68B1DB1-Normal57"/>
              <w:jc w:val="center"/>
              <w:rPr>
                <w:rFonts w:ascii="Verdana" w:hAnsi="Verdana"/>
                <w:sz w:val="20"/>
              </w:rPr>
            </w:pPr>
            <w:r w:rsidRPr="00211061">
              <w:rPr>
                <w:rFonts w:ascii="Verdana" w:hAnsi="Verdana"/>
                <w:sz w:val="20"/>
              </w:rPr>
              <w:t>COMMENTS</w:t>
            </w:r>
          </w:p>
        </w:tc>
      </w:tr>
      <w:tr w:rsidR="001E7F74" w:rsidRPr="00211061" w14:paraId="33F22B33" w14:textId="77777777">
        <w:trPr>
          <w:trHeight w:val="20"/>
        </w:trPr>
        <w:tc>
          <w:tcPr>
            <w:tcW w:w="726" w:type="dxa"/>
            <w:shd w:val="clear" w:color="auto" w:fill="auto"/>
            <w:tcMar>
              <w:top w:w="0" w:type="dxa"/>
              <w:left w:w="108" w:type="dxa"/>
              <w:bottom w:w="0" w:type="dxa"/>
              <w:right w:w="108" w:type="dxa"/>
            </w:tcMar>
          </w:tcPr>
          <w:p w14:paraId="1D2814F3" w14:textId="2D8BEDEE" w:rsidR="001E7F74" w:rsidRPr="00211061" w:rsidRDefault="002F717E">
            <w:pPr>
              <w:pStyle w:val="P68B1DB1-Normal9"/>
              <w:keepNext/>
              <w:spacing w:after="0" w:line="240" w:lineRule="auto"/>
              <w:rPr>
                <w:rFonts w:ascii="Verdana" w:hAnsi="Verdana"/>
                <w:sz w:val="20"/>
              </w:rPr>
            </w:pPr>
            <w:r w:rsidRPr="00211061">
              <w:rPr>
                <w:rFonts w:ascii="Verdana" w:hAnsi="Verdana"/>
                <w:sz w:val="20"/>
              </w:rPr>
              <w:t>1.</w:t>
            </w:r>
          </w:p>
        </w:tc>
        <w:tc>
          <w:tcPr>
            <w:tcW w:w="2531" w:type="dxa"/>
            <w:shd w:val="clear" w:color="auto" w:fill="auto"/>
            <w:tcMar>
              <w:top w:w="0" w:type="dxa"/>
              <w:left w:w="108" w:type="dxa"/>
              <w:bottom w:w="0" w:type="dxa"/>
              <w:right w:w="108" w:type="dxa"/>
            </w:tcMar>
          </w:tcPr>
          <w:p w14:paraId="25B87B88" w14:textId="77777777" w:rsidR="001E7F74" w:rsidRPr="00211061" w:rsidRDefault="002F717E">
            <w:pPr>
              <w:pStyle w:val="P68B1DB1-Normal9"/>
              <w:keepNext/>
              <w:spacing w:after="0" w:line="240" w:lineRule="auto"/>
              <w:rPr>
                <w:rFonts w:ascii="Verdana" w:hAnsi="Verdana"/>
                <w:sz w:val="20"/>
              </w:rPr>
            </w:pPr>
            <w:r w:rsidRPr="00211061">
              <w:rPr>
                <w:rFonts w:ascii="Verdana" w:hAnsi="Verdana"/>
                <w:sz w:val="20"/>
              </w:rPr>
              <w:t>Deadline for submission of tenders</w:t>
            </w:r>
          </w:p>
        </w:tc>
        <w:tc>
          <w:tcPr>
            <w:tcW w:w="3643" w:type="dxa"/>
            <w:shd w:val="clear" w:color="auto" w:fill="auto"/>
            <w:tcMar>
              <w:top w:w="0" w:type="dxa"/>
              <w:left w:w="108" w:type="dxa"/>
              <w:bottom w:w="0" w:type="dxa"/>
              <w:right w:w="108" w:type="dxa"/>
            </w:tcMar>
          </w:tcPr>
          <w:p w14:paraId="3167CE4C" w14:textId="719F5068" w:rsidR="001E7F74" w:rsidRPr="00211061" w:rsidRDefault="002F717E">
            <w:pPr>
              <w:pStyle w:val="P68B1DB1-Normal58"/>
              <w:spacing w:after="0" w:line="240" w:lineRule="auto"/>
              <w:rPr>
                <w:rFonts w:ascii="Verdana" w:hAnsi="Verdana" w:cstheme="minorHAnsi"/>
                <w:sz w:val="20"/>
              </w:rPr>
            </w:pPr>
            <w:r w:rsidRPr="00211061">
              <w:rPr>
                <w:rFonts w:ascii="Verdana" w:hAnsi="Verdana"/>
                <w:sz w:val="20"/>
              </w:rPr>
              <w:t xml:space="preserve">referred to in the notice </w:t>
            </w:r>
          </w:p>
        </w:tc>
        <w:tc>
          <w:tcPr>
            <w:tcW w:w="2954" w:type="dxa"/>
            <w:shd w:val="clear" w:color="auto" w:fill="auto"/>
            <w:tcMar>
              <w:top w:w="0" w:type="dxa"/>
              <w:left w:w="108" w:type="dxa"/>
              <w:bottom w:w="0" w:type="dxa"/>
              <w:right w:w="108" w:type="dxa"/>
            </w:tcMar>
          </w:tcPr>
          <w:p w14:paraId="2BC4B21F" w14:textId="0CE68D8A" w:rsidR="001E7F74" w:rsidRPr="00211061" w:rsidRDefault="002F717E">
            <w:pPr>
              <w:pStyle w:val="P68B1DB1-Normal9"/>
              <w:spacing w:after="0" w:line="240" w:lineRule="auto"/>
              <w:rPr>
                <w:rFonts w:ascii="Verdana" w:hAnsi="Verdana"/>
                <w:sz w:val="20"/>
              </w:rPr>
            </w:pPr>
            <w:r w:rsidRPr="00211061">
              <w:rPr>
                <w:rFonts w:ascii="Verdana" w:hAnsi="Verdana"/>
                <w:sz w:val="20"/>
              </w:rPr>
              <w:t>The contracting authority shall have the right to extend the time limit for the submission of tenders.</w:t>
            </w:r>
          </w:p>
        </w:tc>
      </w:tr>
      <w:tr w:rsidR="001E7F74" w:rsidRPr="00211061" w14:paraId="2DDCD559" w14:textId="77777777">
        <w:trPr>
          <w:trHeight w:val="20"/>
        </w:trPr>
        <w:tc>
          <w:tcPr>
            <w:tcW w:w="726" w:type="dxa"/>
            <w:shd w:val="clear" w:color="auto" w:fill="auto"/>
            <w:tcMar>
              <w:top w:w="0" w:type="dxa"/>
              <w:left w:w="108" w:type="dxa"/>
              <w:bottom w:w="0" w:type="dxa"/>
              <w:right w:w="108" w:type="dxa"/>
            </w:tcMar>
          </w:tcPr>
          <w:p w14:paraId="6C70187E" w14:textId="7D03D63A" w:rsidR="001E7F74" w:rsidRPr="00211061" w:rsidRDefault="002F717E">
            <w:pPr>
              <w:pStyle w:val="P68B1DB1-Normal9"/>
              <w:keepNext/>
              <w:spacing w:after="0" w:line="240" w:lineRule="auto"/>
              <w:rPr>
                <w:rFonts w:ascii="Verdana" w:hAnsi="Verdana"/>
                <w:sz w:val="20"/>
              </w:rPr>
            </w:pPr>
            <w:r w:rsidRPr="00211061">
              <w:rPr>
                <w:rFonts w:ascii="Verdana" w:hAnsi="Verdana"/>
                <w:sz w:val="20"/>
              </w:rPr>
              <w:t>2.</w:t>
            </w:r>
          </w:p>
        </w:tc>
        <w:tc>
          <w:tcPr>
            <w:tcW w:w="2531" w:type="dxa"/>
            <w:shd w:val="clear" w:color="auto" w:fill="auto"/>
            <w:tcMar>
              <w:top w:w="0" w:type="dxa"/>
              <w:left w:w="108" w:type="dxa"/>
              <w:bottom w:w="0" w:type="dxa"/>
              <w:right w:w="108" w:type="dxa"/>
            </w:tcMar>
          </w:tcPr>
          <w:p w14:paraId="2368993B" w14:textId="6FCEA385" w:rsidR="001E7F74" w:rsidRPr="00211061" w:rsidRDefault="002F717E">
            <w:pPr>
              <w:pStyle w:val="P68B1DB1-Normal15"/>
              <w:keepNext/>
              <w:spacing w:after="0" w:line="240" w:lineRule="auto"/>
              <w:rPr>
                <w:rFonts w:ascii="Verdana" w:hAnsi="Verdana"/>
                <w:sz w:val="20"/>
              </w:rPr>
            </w:pPr>
            <w:r w:rsidRPr="00211061">
              <w:rPr>
                <w:rFonts w:ascii="Verdana" w:hAnsi="Verdana"/>
                <w:sz w:val="20"/>
              </w:rPr>
              <w:t xml:space="preserve">Initial familiarisation with the proposals received through the </w:t>
            </w:r>
            <w:r w:rsidR="00963683">
              <w:rPr>
                <w:rFonts w:ascii="Verdana" w:hAnsi="Verdana"/>
                <w:sz w:val="20"/>
              </w:rPr>
              <w:t>CPP IS</w:t>
            </w:r>
            <w:r w:rsidRPr="00211061">
              <w:rPr>
                <w:rFonts w:ascii="Verdana" w:hAnsi="Verdana"/>
                <w:sz w:val="20"/>
              </w:rPr>
              <w:t xml:space="preserve"> tools</w:t>
            </w:r>
          </w:p>
        </w:tc>
        <w:tc>
          <w:tcPr>
            <w:tcW w:w="3643" w:type="dxa"/>
            <w:shd w:val="clear" w:color="auto" w:fill="auto"/>
            <w:tcMar>
              <w:top w:w="0" w:type="dxa"/>
              <w:left w:w="108" w:type="dxa"/>
              <w:bottom w:w="0" w:type="dxa"/>
              <w:right w:w="108" w:type="dxa"/>
            </w:tcMar>
          </w:tcPr>
          <w:p w14:paraId="7ECB1EDB" w14:textId="6A8095CB" w:rsidR="001E7F74" w:rsidRPr="00211061" w:rsidRDefault="002F717E">
            <w:pPr>
              <w:pStyle w:val="P68B1DB1-Normal9"/>
              <w:spacing w:after="0" w:line="240" w:lineRule="auto"/>
              <w:rPr>
                <w:rFonts w:ascii="Verdana" w:hAnsi="Verdana"/>
                <w:sz w:val="20"/>
              </w:rPr>
            </w:pPr>
            <w:r w:rsidRPr="00211061">
              <w:rPr>
                <w:rFonts w:ascii="Verdana" w:hAnsi="Verdana"/>
                <w:sz w:val="20"/>
              </w:rPr>
              <w:t xml:space="preserve">Starting not earlier than </w:t>
            </w:r>
            <w:r w:rsidR="00A020B2">
              <w:rPr>
                <w:rFonts w:ascii="Verdana" w:hAnsi="Verdana"/>
                <w:sz w:val="20"/>
              </w:rPr>
              <w:t>30</w:t>
            </w:r>
            <w:r w:rsidRPr="00211061">
              <w:rPr>
                <w:rFonts w:ascii="Verdana" w:hAnsi="Verdana"/>
                <w:color w:val="000000" w:themeColor="text1"/>
                <w:sz w:val="20"/>
              </w:rPr>
              <w:t xml:space="preserve"> minutes</w:t>
            </w:r>
            <w:r w:rsidRPr="00211061">
              <w:rPr>
                <w:rFonts w:ascii="Verdana" w:hAnsi="Verdana"/>
                <w:sz w:val="20"/>
              </w:rPr>
              <w:t xml:space="preserve"> after the closing date for submission of tenders</w:t>
            </w:r>
          </w:p>
        </w:tc>
        <w:tc>
          <w:tcPr>
            <w:tcW w:w="2954" w:type="dxa"/>
            <w:shd w:val="clear" w:color="auto" w:fill="auto"/>
            <w:tcMar>
              <w:top w:w="0" w:type="dxa"/>
              <w:left w:w="108" w:type="dxa"/>
              <w:bottom w:w="0" w:type="dxa"/>
              <w:right w:w="108" w:type="dxa"/>
            </w:tcMar>
          </w:tcPr>
          <w:p w14:paraId="516BC120" w14:textId="3556D373" w:rsidR="001E7F74" w:rsidRPr="00211061" w:rsidRDefault="001E7F74">
            <w:pPr>
              <w:spacing w:after="0" w:line="240" w:lineRule="auto"/>
              <w:rPr>
                <w:rFonts w:ascii="Verdana" w:hAnsi="Verdana" w:cstheme="minorHAnsi"/>
                <w:sz w:val="20"/>
              </w:rPr>
            </w:pPr>
          </w:p>
        </w:tc>
      </w:tr>
      <w:tr w:rsidR="001E7F74" w:rsidRPr="00211061" w14:paraId="0E1517C9" w14:textId="77777777">
        <w:trPr>
          <w:trHeight w:val="20"/>
        </w:trPr>
        <w:tc>
          <w:tcPr>
            <w:tcW w:w="726" w:type="dxa"/>
            <w:shd w:val="clear" w:color="auto" w:fill="auto"/>
            <w:tcMar>
              <w:top w:w="0" w:type="dxa"/>
              <w:left w:w="108" w:type="dxa"/>
              <w:bottom w:w="0" w:type="dxa"/>
              <w:right w:w="108" w:type="dxa"/>
            </w:tcMar>
          </w:tcPr>
          <w:p w14:paraId="0BF18051" w14:textId="03A0C935" w:rsidR="001E7F74" w:rsidRPr="00211061" w:rsidRDefault="002F717E">
            <w:pPr>
              <w:pStyle w:val="P68B1DB1-Normal9"/>
              <w:keepNext/>
              <w:spacing w:after="0" w:line="240" w:lineRule="auto"/>
              <w:rPr>
                <w:rFonts w:ascii="Verdana" w:hAnsi="Verdana"/>
                <w:sz w:val="20"/>
              </w:rPr>
            </w:pPr>
            <w:r w:rsidRPr="00211061">
              <w:rPr>
                <w:rFonts w:ascii="Verdana" w:hAnsi="Verdana"/>
                <w:sz w:val="20"/>
              </w:rPr>
              <w:t>3.</w:t>
            </w:r>
          </w:p>
        </w:tc>
        <w:tc>
          <w:tcPr>
            <w:tcW w:w="2531" w:type="dxa"/>
            <w:shd w:val="clear" w:color="auto" w:fill="auto"/>
            <w:tcMar>
              <w:top w:w="0" w:type="dxa"/>
              <w:left w:w="108" w:type="dxa"/>
              <w:bottom w:w="0" w:type="dxa"/>
              <w:right w:w="108" w:type="dxa"/>
            </w:tcMar>
          </w:tcPr>
          <w:p w14:paraId="4AD453C1" w14:textId="70320C71" w:rsidR="001E7F74" w:rsidRPr="00211061" w:rsidRDefault="002F717E">
            <w:pPr>
              <w:pStyle w:val="P68B1DB1-Normal9"/>
              <w:keepNext/>
              <w:spacing w:after="0" w:line="240" w:lineRule="auto"/>
              <w:rPr>
                <w:rFonts w:ascii="Verdana" w:hAnsi="Verdana"/>
                <w:sz w:val="20"/>
              </w:rPr>
            </w:pPr>
            <w:r w:rsidRPr="00211061">
              <w:rPr>
                <w:rFonts w:ascii="Verdana" w:hAnsi="Verdana"/>
                <w:sz w:val="20"/>
              </w:rPr>
              <w:t>The supplier must submit a request for clarification and clarification of the terms and conditions of the procurement no later than:</w:t>
            </w:r>
          </w:p>
        </w:tc>
        <w:tc>
          <w:tcPr>
            <w:tcW w:w="3643" w:type="dxa"/>
            <w:shd w:val="clear" w:color="auto" w:fill="auto"/>
            <w:tcMar>
              <w:top w:w="0" w:type="dxa"/>
              <w:left w:w="108" w:type="dxa"/>
              <w:bottom w:w="0" w:type="dxa"/>
              <w:right w:w="108" w:type="dxa"/>
            </w:tcMar>
          </w:tcPr>
          <w:p w14:paraId="56FC8010" w14:textId="7FDC4FB8" w:rsidR="001E7F74" w:rsidRPr="00211061" w:rsidRDefault="007B7250">
            <w:pPr>
              <w:pStyle w:val="P68B1DB1-Normal9"/>
              <w:spacing w:after="0" w:line="240" w:lineRule="auto"/>
              <w:rPr>
                <w:rFonts w:ascii="Verdana" w:hAnsi="Verdana"/>
                <w:sz w:val="20"/>
              </w:rPr>
            </w:pPr>
            <w:r w:rsidRPr="00211061">
              <w:rPr>
                <w:rFonts w:ascii="Verdana" w:hAnsi="Verdana"/>
                <w:sz w:val="20"/>
              </w:rPr>
              <w:t>6</w:t>
            </w:r>
            <w:r w:rsidRPr="00211061">
              <w:rPr>
                <w:rFonts w:ascii="Verdana" w:hAnsi="Verdana"/>
                <w:color w:val="00B050"/>
                <w:sz w:val="20"/>
              </w:rPr>
              <w:t xml:space="preserve"> </w:t>
            </w:r>
            <w:r w:rsidR="002F717E" w:rsidRPr="00211061">
              <w:rPr>
                <w:rFonts w:ascii="Verdana" w:hAnsi="Verdana"/>
                <w:sz w:val="20"/>
              </w:rPr>
              <w:t>days before the closing date for the submission of tenders</w:t>
            </w:r>
          </w:p>
        </w:tc>
        <w:tc>
          <w:tcPr>
            <w:tcW w:w="2954" w:type="dxa"/>
            <w:shd w:val="clear" w:color="auto" w:fill="auto"/>
            <w:tcMar>
              <w:top w:w="0" w:type="dxa"/>
              <w:left w:w="108" w:type="dxa"/>
              <w:bottom w:w="0" w:type="dxa"/>
              <w:right w:w="108" w:type="dxa"/>
            </w:tcMar>
          </w:tcPr>
          <w:p w14:paraId="6B3FEA86" w14:textId="1D807219" w:rsidR="001E7F74" w:rsidRPr="00211061" w:rsidRDefault="001E7F74">
            <w:pPr>
              <w:pStyle w:val="P68B1DB1-Normal60"/>
              <w:spacing w:after="0" w:line="240" w:lineRule="auto"/>
              <w:rPr>
                <w:rFonts w:ascii="Verdana" w:hAnsi="Verdana"/>
                <w:sz w:val="20"/>
              </w:rPr>
            </w:pPr>
          </w:p>
        </w:tc>
      </w:tr>
      <w:tr w:rsidR="001E7F74" w:rsidRPr="00211061" w14:paraId="6E37868A" w14:textId="77777777">
        <w:trPr>
          <w:trHeight w:val="20"/>
        </w:trPr>
        <w:tc>
          <w:tcPr>
            <w:tcW w:w="726" w:type="dxa"/>
            <w:shd w:val="clear" w:color="auto" w:fill="auto"/>
            <w:tcMar>
              <w:top w:w="0" w:type="dxa"/>
              <w:left w:w="108" w:type="dxa"/>
              <w:bottom w:w="0" w:type="dxa"/>
              <w:right w:w="108" w:type="dxa"/>
            </w:tcMar>
          </w:tcPr>
          <w:p w14:paraId="5A3E2C4C" w14:textId="033C7E4A"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1E3634E1" w14:textId="6A145837" w:rsidR="001E7F74" w:rsidRPr="00211061" w:rsidRDefault="002F717E">
            <w:pPr>
              <w:pStyle w:val="P68B1DB1-Normal62"/>
              <w:spacing w:after="0" w:line="240" w:lineRule="auto"/>
              <w:rPr>
                <w:rFonts w:ascii="Verdana" w:hAnsi="Verdana"/>
                <w:sz w:val="20"/>
              </w:rPr>
            </w:pPr>
            <w:r w:rsidRPr="00211061">
              <w:rPr>
                <w:rFonts w:ascii="Verdana" w:hAnsi="Verdana"/>
                <w:sz w:val="20"/>
              </w:rPr>
              <w:t>The contracting authority shall provide all suppliers with an explanation and clarification of the procurement conditions not later than:</w:t>
            </w:r>
          </w:p>
        </w:tc>
        <w:tc>
          <w:tcPr>
            <w:tcW w:w="3643" w:type="dxa"/>
            <w:shd w:val="clear" w:color="auto" w:fill="auto"/>
            <w:tcMar>
              <w:top w:w="0" w:type="dxa"/>
              <w:left w:w="108" w:type="dxa"/>
              <w:bottom w:w="0" w:type="dxa"/>
              <w:right w:w="108" w:type="dxa"/>
            </w:tcMar>
          </w:tcPr>
          <w:p w14:paraId="4D170373" w14:textId="48DAFCDC" w:rsidR="001E7F74" w:rsidRPr="00211061" w:rsidRDefault="00402E5D">
            <w:pPr>
              <w:pStyle w:val="P68B1DB1-Normal9"/>
              <w:spacing w:after="0" w:line="240" w:lineRule="auto"/>
              <w:rPr>
                <w:rFonts w:ascii="Verdana" w:hAnsi="Verdana"/>
                <w:sz w:val="20"/>
              </w:rPr>
            </w:pPr>
            <w:r w:rsidRPr="00211061">
              <w:rPr>
                <w:rFonts w:ascii="Verdana" w:hAnsi="Verdana"/>
                <w:sz w:val="20"/>
              </w:rPr>
              <w:t>4</w:t>
            </w:r>
            <w:r w:rsidRPr="00211061">
              <w:rPr>
                <w:rFonts w:ascii="Verdana" w:hAnsi="Verdana"/>
                <w:color w:val="00B050"/>
                <w:sz w:val="20"/>
              </w:rPr>
              <w:t xml:space="preserve"> </w:t>
            </w:r>
            <w:r w:rsidR="002F717E" w:rsidRPr="00211061">
              <w:rPr>
                <w:rFonts w:ascii="Verdana" w:hAnsi="Verdana"/>
                <w:color w:val="00B050"/>
                <w:sz w:val="20"/>
              </w:rPr>
              <w:t xml:space="preserve"> </w:t>
            </w:r>
            <w:r w:rsidR="002F717E" w:rsidRPr="00211061">
              <w:rPr>
                <w:rFonts w:ascii="Verdana" w:hAnsi="Verdana"/>
                <w:sz w:val="20"/>
              </w:rPr>
              <w:t>days before the closing date for the submission of tenders</w:t>
            </w:r>
          </w:p>
        </w:tc>
        <w:tc>
          <w:tcPr>
            <w:tcW w:w="2954" w:type="dxa"/>
            <w:shd w:val="clear" w:color="auto" w:fill="auto"/>
            <w:tcMar>
              <w:top w:w="0" w:type="dxa"/>
              <w:left w:w="108" w:type="dxa"/>
              <w:bottom w:w="0" w:type="dxa"/>
              <w:right w:w="108" w:type="dxa"/>
            </w:tcMar>
          </w:tcPr>
          <w:p w14:paraId="2E898EC9" w14:textId="790332B6" w:rsidR="001E7F74" w:rsidRPr="00211061" w:rsidRDefault="001E7F74">
            <w:pPr>
              <w:pStyle w:val="P68B1DB1-Normal60"/>
              <w:spacing w:after="0" w:line="240" w:lineRule="auto"/>
              <w:rPr>
                <w:rFonts w:ascii="Verdana" w:hAnsi="Verdana"/>
                <w:sz w:val="20"/>
              </w:rPr>
            </w:pPr>
          </w:p>
        </w:tc>
      </w:tr>
      <w:tr w:rsidR="001E7F74" w:rsidRPr="00211061" w14:paraId="7621DE63" w14:textId="77777777">
        <w:trPr>
          <w:trHeight w:val="20"/>
        </w:trPr>
        <w:tc>
          <w:tcPr>
            <w:tcW w:w="726" w:type="dxa"/>
            <w:shd w:val="clear" w:color="auto" w:fill="auto"/>
            <w:tcMar>
              <w:top w:w="0" w:type="dxa"/>
              <w:left w:w="108" w:type="dxa"/>
              <w:bottom w:w="0" w:type="dxa"/>
              <w:right w:w="108" w:type="dxa"/>
            </w:tcMar>
          </w:tcPr>
          <w:p w14:paraId="63314DF2" w14:textId="5548A91C"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758839D1" w14:textId="4F4D0EEB" w:rsidR="001E7F74" w:rsidRPr="00211061" w:rsidRDefault="002F717E">
            <w:pPr>
              <w:pStyle w:val="P68B1DB1-Normal62"/>
              <w:spacing w:after="0" w:line="240" w:lineRule="auto"/>
              <w:rPr>
                <w:rFonts w:ascii="Verdana" w:hAnsi="Verdana"/>
                <w:sz w:val="20"/>
              </w:rPr>
            </w:pPr>
            <w:r w:rsidRPr="00211061">
              <w:rPr>
                <w:rFonts w:ascii="Verdana" w:hAnsi="Verdana"/>
                <w:sz w:val="20"/>
              </w:rPr>
              <w:t>The inspection of the facility will be carried out:</w:t>
            </w:r>
          </w:p>
        </w:tc>
        <w:tc>
          <w:tcPr>
            <w:tcW w:w="3643" w:type="dxa"/>
            <w:shd w:val="clear" w:color="auto" w:fill="auto"/>
            <w:tcMar>
              <w:top w:w="0" w:type="dxa"/>
              <w:left w:w="108" w:type="dxa"/>
              <w:bottom w:w="0" w:type="dxa"/>
              <w:right w:w="108" w:type="dxa"/>
            </w:tcMar>
          </w:tcPr>
          <w:p w14:paraId="16ACE08C" w14:textId="77777777" w:rsidR="001E7F74" w:rsidRPr="00211061" w:rsidRDefault="002F717E">
            <w:pPr>
              <w:pStyle w:val="P68B1DB1-Normal9"/>
              <w:spacing w:after="0" w:line="240" w:lineRule="auto"/>
              <w:rPr>
                <w:rFonts w:ascii="Verdana" w:hAnsi="Verdana"/>
                <w:color w:val="FF0000"/>
                <w:sz w:val="20"/>
              </w:rPr>
            </w:pPr>
            <w:r w:rsidRPr="00211061">
              <w:rPr>
                <w:rFonts w:ascii="Verdana" w:hAnsi="Verdana"/>
                <w:sz w:val="20"/>
              </w:rPr>
              <w:t>NOT APPLICABLE</w:t>
            </w:r>
          </w:p>
        </w:tc>
        <w:tc>
          <w:tcPr>
            <w:tcW w:w="2954" w:type="dxa"/>
            <w:shd w:val="clear" w:color="auto" w:fill="auto"/>
            <w:tcMar>
              <w:top w:w="0" w:type="dxa"/>
              <w:left w:w="108" w:type="dxa"/>
              <w:bottom w:w="0" w:type="dxa"/>
              <w:right w:w="108" w:type="dxa"/>
            </w:tcMar>
          </w:tcPr>
          <w:p w14:paraId="0CB425FC" w14:textId="1037BF13" w:rsidR="001E7F74" w:rsidRPr="00211061" w:rsidRDefault="001E7F74">
            <w:pPr>
              <w:pStyle w:val="P68B1DB1-Normal46"/>
              <w:spacing w:after="0" w:line="240" w:lineRule="auto"/>
              <w:rPr>
                <w:rFonts w:ascii="Verdana" w:hAnsi="Verdana"/>
                <w:sz w:val="20"/>
              </w:rPr>
            </w:pPr>
          </w:p>
        </w:tc>
      </w:tr>
      <w:tr w:rsidR="001E7F74" w:rsidRPr="00211061" w14:paraId="3AA572DF" w14:textId="77777777">
        <w:trPr>
          <w:trHeight w:val="20"/>
        </w:trPr>
        <w:tc>
          <w:tcPr>
            <w:tcW w:w="726" w:type="dxa"/>
            <w:shd w:val="clear" w:color="auto" w:fill="auto"/>
            <w:tcMar>
              <w:top w:w="0" w:type="dxa"/>
              <w:left w:w="108" w:type="dxa"/>
              <w:bottom w:w="0" w:type="dxa"/>
              <w:right w:w="108" w:type="dxa"/>
            </w:tcMar>
          </w:tcPr>
          <w:p w14:paraId="0C5D727C" w14:textId="097AAFC5"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77FDC819" w14:textId="2D3D8B4C" w:rsidR="001E7F74" w:rsidRPr="00211061" w:rsidRDefault="002F717E">
            <w:pPr>
              <w:pStyle w:val="P68B1DB1-Normal9"/>
              <w:spacing w:after="0" w:line="240" w:lineRule="auto"/>
              <w:rPr>
                <w:rFonts w:ascii="Verdana" w:hAnsi="Verdana"/>
                <w:sz w:val="20"/>
              </w:rPr>
            </w:pPr>
            <w:r w:rsidRPr="00211061">
              <w:rPr>
                <w:rFonts w:ascii="Verdana" w:hAnsi="Verdana"/>
                <w:sz w:val="20"/>
              </w:rPr>
              <w:t>The contracting authority will hold meetings with suppliers to clarify the procurement conditions</w:t>
            </w:r>
          </w:p>
        </w:tc>
        <w:tc>
          <w:tcPr>
            <w:tcW w:w="3643" w:type="dxa"/>
            <w:shd w:val="clear" w:color="auto" w:fill="auto"/>
            <w:tcMar>
              <w:top w:w="0" w:type="dxa"/>
              <w:left w:w="108" w:type="dxa"/>
              <w:bottom w:w="0" w:type="dxa"/>
              <w:right w:w="108" w:type="dxa"/>
            </w:tcMar>
          </w:tcPr>
          <w:p w14:paraId="37463C11"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NOT APPLICABLE</w:t>
            </w:r>
          </w:p>
        </w:tc>
        <w:tc>
          <w:tcPr>
            <w:tcW w:w="2954" w:type="dxa"/>
            <w:shd w:val="clear" w:color="auto" w:fill="auto"/>
            <w:tcMar>
              <w:top w:w="0" w:type="dxa"/>
              <w:left w:w="108" w:type="dxa"/>
              <w:bottom w:w="0" w:type="dxa"/>
              <w:right w:w="108" w:type="dxa"/>
            </w:tcMar>
          </w:tcPr>
          <w:p w14:paraId="1C7B20C9" w14:textId="7A18D8FB" w:rsidR="001E7F74" w:rsidRPr="00211061" w:rsidRDefault="001E7F74">
            <w:pPr>
              <w:pStyle w:val="P68B1DB1-Normal46"/>
              <w:spacing w:after="0" w:line="240" w:lineRule="auto"/>
              <w:rPr>
                <w:rFonts w:ascii="Verdana" w:hAnsi="Verdana"/>
                <w:sz w:val="20"/>
              </w:rPr>
            </w:pPr>
          </w:p>
        </w:tc>
      </w:tr>
      <w:tr w:rsidR="001E7F74" w:rsidRPr="00211061" w14:paraId="595801DB" w14:textId="77777777">
        <w:trPr>
          <w:trHeight w:val="20"/>
        </w:trPr>
        <w:tc>
          <w:tcPr>
            <w:tcW w:w="726" w:type="dxa"/>
            <w:shd w:val="clear" w:color="auto" w:fill="auto"/>
            <w:tcMar>
              <w:top w:w="0" w:type="dxa"/>
              <w:left w:w="108" w:type="dxa"/>
              <w:bottom w:w="0" w:type="dxa"/>
              <w:right w:w="108" w:type="dxa"/>
            </w:tcMar>
          </w:tcPr>
          <w:p w14:paraId="7834A329" w14:textId="7DD7B5EE"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1664470B" w14:textId="04429B88" w:rsidR="001E7F74" w:rsidRPr="00211061" w:rsidRDefault="002F717E">
            <w:pPr>
              <w:spacing w:after="0" w:line="240" w:lineRule="auto"/>
              <w:rPr>
                <w:rFonts w:ascii="Verdana" w:hAnsi="Verdana"/>
                <w:sz w:val="20"/>
              </w:rPr>
            </w:pPr>
            <w:r w:rsidRPr="00211061">
              <w:rPr>
                <w:rFonts w:ascii="Verdana" w:hAnsi="Verdana"/>
                <w:sz w:val="20"/>
              </w:rPr>
              <w:t>Suppliers must provide samples of goods</w:t>
            </w:r>
          </w:p>
        </w:tc>
        <w:tc>
          <w:tcPr>
            <w:tcW w:w="3643" w:type="dxa"/>
            <w:shd w:val="clear" w:color="auto" w:fill="auto"/>
            <w:tcMar>
              <w:top w:w="0" w:type="dxa"/>
              <w:left w:w="108" w:type="dxa"/>
              <w:bottom w:w="0" w:type="dxa"/>
              <w:right w:w="108" w:type="dxa"/>
            </w:tcMar>
          </w:tcPr>
          <w:p w14:paraId="2B01D5F8" w14:textId="77777777" w:rsidR="001E7F74" w:rsidRPr="00211061" w:rsidRDefault="002F717E">
            <w:pPr>
              <w:pStyle w:val="P68B1DB1-Body251"/>
              <w:spacing w:after="0"/>
              <w:rPr>
                <w:rFonts w:ascii="Verdana" w:hAnsi="Verdana"/>
                <w:sz w:val="20"/>
              </w:rPr>
            </w:pPr>
            <w:r w:rsidRPr="00211061">
              <w:rPr>
                <w:rFonts w:ascii="Verdana" w:hAnsi="Verdana"/>
                <w:sz w:val="20"/>
              </w:rPr>
              <w:t>NOT APPLICABLE</w:t>
            </w:r>
          </w:p>
          <w:p w14:paraId="2276FCB7" w14:textId="7546B82E" w:rsidR="001E7F74" w:rsidRPr="00211061" w:rsidRDefault="002F717E">
            <w:pPr>
              <w:pStyle w:val="P68B1DB1-Normal9"/>
              <w:spacing w:after="0" w:line="240" w:lineRule="auto"/>
              <w:rPr>
                <w:rFonts w:ascii="Verdana" w:hAnsi="Verdana"/>
                <w:color w:val="00B050"/>
                <w:sz w:val="20"/>
              </w:rPr>
            </w:pPr>
            <w:r w:rsidRPr="00211061">
              <w:rPr>
                <w:rFonts w:ascii="Verdana" w:hAnsi="Verdana"/>
                <w:i/>
                <w:color w:val="7030A0"/>
                <w:sz w:val="20"/>
              </w:rPr>
              <w:t xml:space="preserve"> </w:t>
            </w:r>
          </w:p>
        </w:tc>
        <w:tc>
          <w:tcPr>
            <w:tcW w:w="2954" w:type="dxa"/>
            <w:shd w:val="clear" w:color="auto" w:fill="auto"/>
            <w:tcMar>
              <w:top w:w="0" w:type="dxa"/>
              <w:left w:w="108" w:type="dxa"/>
              <w:bottom w:w="0" w:type="dxa"/>
              <w:right w:w="108" w:type="dxa"/>
            </w:tcMar>
          </w:tcPr>
          <w:p w14:paraId="49C9AF54" w14:textId="060712A8" w:rsidR="001E7F74" w:rsidRPr="00211061" w:rsidRDefault="001E7F74">
            <w:pPr>
              <w:spacing w:after="0" w:line="240" w:lineRule="auto"/>
              <w:rPr>
                <w:rFonts w:ascii="Verdana" w:hAnsi="Verdana" w:cstheme="minorHAnsi"/>
                <w:sz w:val="20"/>
              </w:rPr>
            </w:pPr>
          </w:p>
        </w:tc>
      </w:tr>
      <w:tr w:rsidR="001E7F74" w:rsidRPr="00211061" w14:paraId="712AAA1F" w14:textId="77777777">
        <w:trPr>
          <w:trHeight w:val="20"/>
        </w:trPr>
        <w:tc>
          <w:tcPr>
            <w:tcW w:w="726" w:type="dxa"/>
            <w:shd w:val="clear" w:color="auto" w:fill="auto"/>
            <w:tcMar>
              <w:top w:w="0" w:type="dxa"/>
              <w:left w:w="108" w:type="dxa"/>
              <w:bottom w:w="0" w:type="dxa"/>
              <w:right w:w="108" w:type="dxa"/>
            </w:tcMar>
          </w:tcPr>
          <w:p w14:paraId="204C0E52" w14:textId="1B708D3D"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20CE1883"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The period of validity of the tender and the period of validity of the tender (if applicable) shall not be less than</w:t>
            </w:r>
          </w:p>
        </w:tc>
        <w:tc>
          <w:tcPr>
            <w:tcW w:w="3643" w:type="dxa"/>
            <w:shd w:val="clear" w:color="auto" w:fill="auto"/>
            <w:tcMar>
              <w:top w:w="0" w:type="dxa"/>
              <w:left w:w="108" w:type="dxa"/>
              <w:bottom w:w="0" w:type="dxa"/>
              <w:right w:w="108" w:type="dxa"/>
            </w:tcMar>
          </w:tcPr>
          <w:p w14:paraId="1D8F2053" w14:textId="2166ED50" w:rsidR="001E7F74" w:rsidRPr="00211061" w:rsidRDefault="00137C62">
            <w:pPr>
              <w:pStyle w:val="P68B1DB1-Normal9"/>
              <w:spacing w:after="0" w:line="240" w:lineRule="auto"/>
              <w:rPr>
                <w:rFonts w:ascii="Verdana" w:hAnsi="Verdana"/>
                <w:sz w:val="20"/>
              </w:rPr>
            </w:pPr>
            <w:r w:rsidRPr="00211061">
              <w:rPr>
                <w:rFonts w:ascii="Verdana" w:hAnsi="Verdana"/>
                <w:sz w:val="20"/>
              </w:rPr>
              <w:t>3 (three) months</w:t>
            </w:r>
            <w:r w:rsidR="002F717E" w:rsidRPr="00211061">
              <w:rPr>
                <w:rFonts w:ascii="Verdana" w:hAnsi="Verdana"/>
                <w:sz w:val="20"/>
              </w:rPr>
              <w:t xml:space="preserve"> after the closing date for the submission of tenders</w:t>
            </w:r>
          </w:p>
        </w:tc>
        <w:tc>
          <w:tcPr>
            <w:tcW w:w="2954" w:type="dxa"/>
            <w:shd w:val="clear" w:color="auto" w:fill="auto"/>
            <w:tcMar>
              <w:top w:w="0" w:type="dxa"/>
              <w:left w:w="108" w:type="dxa"/>
              <w:bottom w:w="0" w:type="dxa"/>
              <w:right w:w="108" w:type="dxa"/>
            </w:tcMar>
          </w:tcPr>
          <w:p w14:paraId="16D7D59D" w14:textId="7639E1B8" w:rsidR="001E7F74" w:rsidRPr="00211061" w:rsidRDefault="001E7F74">
            <w:pPr>
              <w:spacing w:after="0" w:line="240" w:lineRule="auto"/>
              <w:rPr>
                <w:rFonts w:ascii="Verdana" w:hAnsi="Verdana" w:cstheme="minorHAnsi"/>
                <w:sz w:val="20"/>
              </w:rPr>
            </w:pPr>
          </w:p>
        </w:tc>
      </w:tr>
      <w:tr w:rsidR="001E7F74" w:rsidRPr="00211061" w14:paraId="046FE48C" w14:textId="77777777">
        <w:trPr>
          <w:trHeight w:val="20"/>
        </w:trPr>
        <w:tc>
          <w:tcPr>
            <w:tcW w:w="726" w:type="dxa"/>
            <w:shd w:val="clear" w:color="auto" w:fill="auto"/>
            <w:tcMar>
              <w:top w:w="0" w:type="dxa"/>
              <w:left w:w="108" w:type="dxa"/>
              <w:bottom w:w="0" w:type="dxa"/>
              <w:right w:w="108" w:type="dxa"/>
            </w:tcMar>
          </w:tcPr>
          <w:p w14:paraId="0CCD490C" w14:textId="1C5F8541" w:rsidR="001E7F74" w:rsidRPr="00211061" w:rsidRDefault="001E7F74">
            <w:pPr>
              <w:pStyle w:val="ListParagraph"/>
              <w:numPr>
                <w:ilvl w:val="0"/>
                <w:numId w:val="6"/>
              </w:numPr>
              <w:spacing w:after="0" w:line="240" w:lineRule="auto"/>
              <w:rPr>
                <w:rFonts w:ascii="Verdana" w:hAnsi="Verdana"/>
                <w:sz w:val="20"/>
              </w:rPr>
            </w:pPr>
          </w:p>
        </w:tc>
        <w:tc>
          <w:tcPr>
            <w:tcW w:w="2531" w:type="dxa"/>
            <w:shd w:val="clear" w:color="auto" w:fill="auto"/>
            <w:tcMar>
              <w:top w:w="0" w:type="dxa"/>
              <w:left w:w="108" w:type="dxa"/>
              <w:bottom w:w="0" w:type="dxa"/>
              <w:right w:w="108" w:type="dxa"/>
            </w:tcMar>
          </w:tcPr>
          <w:p w14:paraId="3A78067C"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 xml:space="preserve">The contracting authority shall be liable to the supplier if </w:t>
            </w:r>
            <w:r w:rsidRPr="00211061">
              <w:rPr>
                <w:rFonts w:ascii="Verdana" w:hAnsi="Verdana"/>
                <w:sz w:val="20"/>
              </w:rPr>
              <w:lastRenderedPageBreak/>
              <w:t xml:space="preserve">it agrees to accept the document confirming the tender security offered by the supplier not later than within </w:t>
            </w:r>
          </w:p>
        </w:tc>
        <w:tc>
          <w:tcPr>
            <w:tcW w:w="3643" w:type="dxa"/>
            <w:shd w:val="clear" w:color="auto" w:fill="auto"/>
            <w:tcMar>
              <w:top w:w="0" w:type="dxa"/>
              <w:left w:w="108" w:type="dxa"/>
              <w:bottom w:w="0" w:type="dxa"/>
              <w:right w:w="108" w:type="dxa"/>
            </w:tcMar>
          </w:tcPr>
          <w:p w14:paraId="0A5C26BE" w14:textId="77777777" w:rsidR="00140781" w:rsidRPr="00211061" w:rsidRDefault="00140781" w:rsidP="00140781">
            <w:pPr>
              <w:pStyle w:val="P68B1DB1-Body251"/>
              <w:spacing w:after="0"/>
              <w:rPr>
                <w:rFonts w:ascii="Verdana" w:hAnsi="Verdana"/>
                <w:sz w:val="20"/>
              </w:rPr>
            </w:pPr>
            <w:r w:rsidRPr="00211061">
              <w:rPr>
                <w:rFonts w:ascii="Verdana" w:hAnsi="Verdana"/>
                <w:sz w:val="20"/>
              </w:rPr>
              <w:lastRenderedPageBreak/>
              <w:t>NOT APPLICABLE</w:t>
            </w:r>
          </w:p>
          <w:p w14:paraId="4DD4DD87" w14:textId="36DF3448" w:rsidR="001E7F74" w:rsidRPr="00211061" w:rsidRDefault="001E7F74" w:rsidP="00140781">
            <w:pPr>
              <w:pStyle w:val="P68B1DB1-Normal9"/>
              <w:spacing w:after="0" w:line="240" w:lineRule="auto"/>
              <w:rPr>
                <w:rFonts w:ascii="Verdana" w:hAnsi="Verdana"/>
                <w:sz w:val="20"/>
              </w:rPr>
            </w:pPr>
          </w:p>
        </w:tc>
        <w:tc>
          <w:tcPr>
            <w:tcW w:w="2954" w:type="dxa"/>
            <w:shd w:val="clear" w:color="auto" w:fill="auto"/>
            <w:tcMar>
              <w:top w:w="0" w:type="dxa"/>
              <w:left w:w="108" w:type="dxa"/>
              <w:bottom w:w="0" w:type="dxa"/>
              <w:right w:w="108" w:type="dxa"/>
            </w:tcMar>
          </w:tcPr>
          <w:p w14:paraId="7A43570F" w14:textId="4DCBE445" w:rsidR="001E7F74" w:rsidRPr="00211061" w:rsidRDefault="001E7F74">
            <w:pPr>
              <w:pStyle w:val="P68B1DB1-Normal64"/>
              <w:spacing w:after="0" w:line="240" w:lineRule="auto"/>
              <w:rPr>
                <w:rFonts w:ascii="Verdana" w:hAnsi="Verdana"/>
                <w:sz w:val="20"/>
              </w:rPr>
            </w:pPr>
          </w:p>
        </w:tc>
      </w:tr>
      <w:tr w:rsidR="001E7F74" w:rsidRPr="00211061" w14:paraId="1F2EA374" w14:textId="77777777">
        <w:trPr>
          <w:trHeight w:val="20"/>
        </w:trPr>
        <w:tc>
          <w:tcPr>
            <w:tcW w:w="726" w:type="dxa"/>
            <w:shd w:val="clear" w:color="auto" w:fill="auto"/>
            <w:tcMar>
              <w:top w:w="0" w:type="dxa"/>
              <w:left w:w="108" w:type="dxa"/>
              <w:bottom w:w="0" w:type="dxa"/>
              <w:right w:w="108" w:type="dxa"/>
            </w:tcMar>
          </w:tcPr>
          <w:p w14:paraId="539F7958" w14:textId="226D3FF6"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27FEFE6F" w14:textId="77777777" w:rsidR="001E7F74" w:rsidRPr="00211061" w:rsidRDefault="002F717E">
            <w:pPr>
              <w:pStyle w:val="P68B1DB1-Normal29"/>
              <w:spacing w:after="0" w:line="240" w:lineRule="auto"/>
              <w:rPr>
                <w:rFonts w:ascii="Verdana" w:hAnsi="Verdana"/>
                <w:sz w:val="20"/>
              </w:rPr>
            </w:pPr>
            <w:r w:rsidRPr="00211061">
              <w:rPr>
                <w:rFonts w:ascii="Verdana" w:hAnsi="Verdana"/>
                <w:sz w:val="20"/>
              </w:rPr>
              <w:t>The tender security shall be returned to the tenderer (or the rights to it shall be waived) within</w:t>
            </w:r>
          </w:p>
        </w:tc>
        <w:tc>
          <w:tcPr>
            <w:tcW w:w="3643" w:type="dxa"/>
            <w:shd w:val="clear" w:color="auto" w:fill="auto"/>
            <w:tcMar>
              <w:top w:w="0" w:type="dxa"/>
              <w:left w:w="108" w:type="dxa"/>
              <w:bottom w:w="0" w:type="dxa"/>
              <w:right w:w="108" w:type="dxa"/>
            </w:tcMar>
          </w:tcPr>
          <w:p w14:paraId="75024D99" w14:textId="77777777" w:rsidR="00733997" w:rsidRPr="00211061" w:rsidRDefault="00733997" w:rsidP="00733997">
            <w:pPr>
              <w:pStyle w:val="P68B1DB1-Body251"/>
              <w:spacing w:after="0"/>
              <w:rPr>
                <w:rFonts w:ascii="Verdana" w:hAnsi="Verdana"/>
                <w:sz w:val="20"/>
              </w:rPr>
            </w:pPr>
            <w:r w:rsidRPr="00211061">
              <w:rPr>
                <w:rFonts w:ascii="Verdana" w:hAnsi="Verdana"/>
                <w:sz w:val="20"/>
              </w:rPr>
              <w:t>NOT APPLICABLE</w:t>
            </w:r>
          </w:p>
          <w:p w14:paraId="684369EC" w14:textId="06D354C1" w:rsidR="001E7F74" w:rsidRPr="00211061" w:rsidRDefault="001E7F74" w:rsidP="00733997">
            <w:pPr>
              <w:pStyle w:val="P68B1DB1-Normal9"/>
              <w:spacing w:after="0" w:line="240" w:lineRule="auto"/>
              <w:jc w:val="both"/>
              <w:rPr>
                <w:rFonts w:ascii="Verdana" w:hAnsi="Verdana"/>
                <w:color w:val="000000" w:themeColor="text1"/>
                <w:sz w:val="20"/>
              </w:rPr>
            </w:pPr>
          </w:p>
        </w:tc>
        <w:tc>
          <w:tcPr>
            <w:tcW w:w="2954" w:type="dxa"/>
            <w:shd w:val="clear" w:color="auto" w:fill="auto"/>
            <w:tcMar>
              <w:top w:w="0" w:type="dxa"/>
              <w:left w:w="108" w:type="dxa"/>
              <w:bottom w:w="0" w:type="dxa"/>
              <w:right w:w="108" w:type="dxa"/>
            </w:tcMar>
          </w:tcPr>
          <w:p w14:paraId="7D43700D" w14:textId="22011158" w:rsidR="001E7F74" w:rsidRPr="00211061" w:rsidRDefault="001E7F74">
            <w:pPr>
              <w:pStyle w:val="P68B1DB1-Normal64"/>
              <w:spacing w:after="0" w:line="240" w:lineRule="auto"/>
              <w:rPr>
                <w:rFonts w:ascii="Verdana" w:hAnsi="Verdana"/>
                <w:sz w:val="20"/>
              </w:rPr>
            </w:pPr>
          </w:p>
        </w:tc>
      </w:tr>
      <w:tr w:rsidR="001E7F74" w:rsidRPr="00211061" w14:paraId="6D55395E" w14:textId="77777777">
        <w:trPr>
          <w:trHeight w:val="20"/>
        </w:trPr>
        <w:tc>
          <w:tcPr>
            <w:tcW w:w="726" w:type="dxa"/>
            <w:shd w:val="clear" w:color="auto" w:fill="auto"/>
            <w:tcMar>
              <w:top w:w="0" w:type="dxa"/>
              <w:left w:w="108" w:type="dxa"/>
              <w:bottom w:w="0" w:type="dxa"/>
              <w:right w:w="108" w:type="dxa"/>
            </w:tcMar>
          </w:tcPr>
          <w:p w14:paraId="5B414F03" w14:textId="2549B1DC"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738116EE"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The contracting authority shall inform the tenderers of the results of the evaluation of the ESPD no later than</w:t>
            </w:r>
          </w:p>
        </w:tc>
        <w:tc>
          <w:tcPr>
            <w:tcW w:w="3643" w:type="dxa"/>
            <w:shd w:val="clear" w:color="auto" w:fill="auto"/>
            <w:tcMar>
              <w:top w:w="0" w:type="dxa"/>
              <w:left w:w="108" w:type="dxa"/>
              <w:bottom w:w="0" w:type="dxa"/>
              <w:right w:w="108" w:type="dxa"/>
            </w:tcMar>
          </w:tcPr>
          <w:p w14:paraId="3A59976E"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3 (three) working days from the date of the decision</w:t>
            </w:r>
          </w:p>
        </w:tc>
        <w:tc>
          <w:tcPr>
            <w:tcW w:w="2954" w:type="dxa"/>
            <w:shd w:val="clear" w:color="auto" w:fill="auto"/>
            <w:tcMar>
              <w:top w:w="0" w:type="dxa"/>
              <w:left w:w="108" w:type="dxa"/>
              <w:bottom w:w="0" w:type="dxa"/>
              <w:right w:w="108" w:type="dxa"/>
            </w:tcMar>
          </w:tcPr>
          <w:p w14:paraId="1A133141" w14:textId="16262ED2" w:rsidR="001E7F74" w:rsidRPr="00211061" w:rsidRDefault="001E7F74">
            <w:pPr>
              <w:spacing w:after="0" w:line="240" w:lineRule="auto"/>
              <w:rPr>
                <w:rFonts w:ascii="Verdana" w:hAnsi="Verdana" w:cstheme="minorHAnsi"/>
                <w:sz w:val="20"/>
              </w:rPr>
            </w:pPr>
          </w:p>
        </w:tc>
      </w:tr>
      <w:tr w:rsidR="001E7F74" w:rsidRPr="00211061" w14:paraId="59E99749" w14:textId="77777777">
        <w:trPr>
          <w:trHeight w:val="20"/>
        </w:trPr>
        <w:tc>
          <w:tcPr>
            <w:tcW w:w="726" w:type="dxa"/>
            <w:shd w:val="clear" w:color="auto" w:fill="auto"/>
            <w:tcMar>
              <w:top w:w="0" w:type="dxa"/>
              <w:left w:w="108" w:type="dxa"/>
              <w:bottom w:w="0" w:type="dxa"/>
              <w:right w:w="108" w:type="dxa"/>
            </w:tcMar>
          </w:tcPr>
          <w:p w14:paraId="7986B22C" w14:textId="28A1D23B"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3F6E38E5"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The contracting authority shall inform the tenderers of the decision taken to identify the successful tender, which will be awarded the contract no later than within</w:t>
            </w:r>
          </w:p>
        </w:tc>
        <w:tc>
          <w:tcPr>
            <w:tcW w:w="3643" w:type="dxa"/>
            <w:shd w:val="clear" w:color="auto" w:fill="auto"/>
            <w:tcMar>
              <w:top w:w="0" w:type="dxa"/>
              <w:left w:w="108" w:type="dxa"/>
              <w:bottom w:w="0" w:type="dxa"/>
              <w:right w:w="108" w:type="dxa"/>
            </w:tcMar>
          </w:tcPr>
          <w:p w14:paraId="02898D3A" w14:textId="1A56EDAC" w:rsidR="001E7F74" w:rsidRPr="00211061" w:rsidRDefault="002F717E">
            <w:pPr>
              <w:pStyle w:val="P68B1DB1-Normal9"/>
              <w:spacing w:after="0" w:line="240" w:lineRule="auto"/>
              <w:rPr>
                <w:rFonts w:ascii="Verdana" w:hAnsi="Verdana"/>
                <w:sz w:val="20"/>
              </w:rPr>
            </w:pPr>
            <w:r w:rsidRPr="00211061">
              <w:rPr>
                <w:rFonts w:ascii="Verdana" w:hAnsi="Verdana"/>
                <w:sz w:val="20"/>
              </w:rPr>
              <w:t>3 (three) working days from the date of the decision</w:t>
            </w:r>
          </w:p>
        </w:tc>
        <w:tc>
          <w:tcPr>
            <w:tcW w:w="2954" w:type="dxa"/>
            <w:shd w:val="clear" w:color="auto" w:fill="auto"/>
            <w:tcMar>
              <w:top w:w="0" w:type="dxa"/>
              <w:left w:w="108" w:type="dxa"/>
              <w:bottom w:w="0" w:type="dxa"/>
              <w:right w:w="108" w:type="dxa"/>
            </w:tcMar>
          </w:tcPr>
          <w:p w14:paraId="71FB89FD" w14:textId="2A118ABE" w:rsidR="001E7F74" w:rsidRPr="00211061" w:rsidRDefault="001E7F74">
            <w:pPr>
              <w:spacing w:after="0" w:line="240" w:lineRule="auto"/>
              <w:rPr>
                <w:rFonts w:ascii="Verdana" w:hAnsi="Verdana" w:cstheme="minorHAnsi"/>
                <w:sz w:val="20"/>
              </w:rPr>
            </w:pPr>
          </w:p>
        </w:tc>
      </w:tr>
      <w:tr w:rsidR="001E7F74" w:rsidRPr="00211061" w14:paraId="5D779D75" w14:textId="77777777">
        <w:trPr>
          <w:trHeight w:val="20"/>
        </w:trPr>
        <w:tc>
          <w:tcPr>
            <w:tcW w:w="726" w:type="dxa"/>
            <w:shd w:val="clear" w:color="auto" w:fill="auto"/>
            <w:tcMar>
              <w:top w:w="0" w:type="dxa"/>
              <w:left w:w="108" w:type="dxa"/>
              <w:bottom w:w="0" w:type="dxa"/>
              <w:right w:w="108" w:type="dxa"/>
            </w:tcMar>
          </w:tcPr>
          <w:p w14:paraId="715DBD55" w14:textId="53D9A072"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343562B6"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Upon written request, the contracting authority shall provide the tenderer with the information specified in Article 58(2) of the LPP no later than within</w:t>
            </w:r>
          </w:p>
        </w:tc>
        <w:tc>
          <w:tcPr>
            <w:tcW w:w="3643" w:type="dxa"/>
            <w:shd w:val="clear" w:color="auto" w:fill="auto"/>
            <w:tcMar>
              <w:top w:w="0" w:type="dxa"/>
              <w:left w:w="108" w:type="dxa"/>
              <w:bottom w:w="0" w:type="dxa"/>
              <w:right w:w="108" w:type="dxa"/>
            </w:tcMar>
          </w:tcPr>
          <w:p w14:paraId="7F18AB44"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15 (fifteen) days from the date of receipt of the written request submitted by the tenderer</w:t>
            </w:r>
          </w:p>
        </w:tc>
        <w:tc>
          <w:tcPr>
            <w:tcW w:w="2954" w:type="dxa"/>
            <w:shd w:val="clear" w:color="auto" w:fill="auto"/>
            <w:tcMar>
              <w:top w:w="0" w:type="dxa"/>
              <w:left w:w="108" w:type="dxa"/>
              <w:bottom w:w="0" w:type="dxa"/>
              <w:right w:w="108" w:type="dxa"/>
            </w:tcMar>
          </w:tcPr>
          <w:p w14:paraId="7A6A5CD0" w14:textId="36C4D3EC" w:rsidR="001E7F74" w:rsidRPr="00211061" w:rsidRDefault="001E7F74">
            <w:pPr>
              <w:pStyle w:val="tajtip"/>
              <w:shd w:val="clear" w:color="auto" w:fill="FFFFFF"/>
              <w:spacing w:before="0" w:beforeAutospacing="0" w:after="0" w:afterAutospacing="0"/>
              <w:ind w:firstLine="313"/>
              <w:rPr>
                <w:rFonts w:ascii="Verdana" w:hAnsi="Verdana" w:cstheme="minorHAnsi"/>
                <w:sz w:val="20"/>
              </w:rPr>
            </w:pPr>
          </w:p>
        </w:tc>
      </w:tr>
      <w:tr w:rsidR="001E7F74" w:rsidRPr="00211061" w14:paraId="3739CF2C" w14:textId="77777777">
        <w:trPr>
          <w:trHeight w:val="20"/>
        </w:trPr>
        <w:tc>
          <w:tcPr>
            <w:tcW w:w="726" w:type="dxa"/>
            <w:shd w:val="clear" w:color="auto" w:fill="auto"/>
            <w:tcMar>
              <w:top w:w="0" w:type="dxa"/>
              <w:left w:w="108" w:type="dxa"/>
              <w:bottom w:w="0" w:type="dxa"/>
              <w:right w:w="108" w:type="dxa"/>
            </w:tcMar>
          </w:tcPr>
          <w:p w14:paraId="50E0821F" w14:textId="51531F71"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4FECB953" w14:textId="77777777" w:rsidR="001E7F74" w:rsidRPr="00211061" w:rsidRDefault="002F717E">
            <w:pPr>
              <w:pStyle w:val="P68B1DB1-Normal9"/>
              <w:spacing w:after="0" w:line="240" w:lineRule="auto"/>
              <w:rPr>
                <w:rFonts w:ascii="Verdana" w:hAnsi="Verdana"/>
                <w:sz w:val="20"/>
              </w:rPr>
            </w:pPr>
            <w:r w:rsidRPr="00211061">
              <w:rPr>
                <w:rFonts w:ascii="Verdana" w:hAnsi="Verdana"/>
                <w:color w:val="000000"/>
                <w:sz w:val="20"/>
                <w:shd w:val="clear" w:color="auto" w:fill="FFFFFF"/>
              </w:rPr>
              <w:t xml:space="preserve">The supplier shall have the right to submit a claim to the contracting authority, submit a request or bring an action before the court </w:t>
            </w:r>
            <w:r w:rsidRPr="00211061">
              <w:rPr>
                <w:rFonts w:ascii="Verdana" w:hAnsi="Verdana"/>
                <w:sz w:val="20"/>
              </w:rPr>
              <w:t>not later than within</w:t>
            </w:r>
          </w:p>
        </w:tc>
        <w:tc>
          <w:tcPr>
            <w:tcW w:w="3643" w:type="dxa"/>
            <w:shd w:val="clear" w:color="auto" w:fill="auto"/>
            <w:tcMar>
              <w:top w:w="0" w:type="dxa"/>
              <w:left w:w="108" w:type="dxa"/>
              <w:bottom w:w="0" w:type="dxa"/>
              <w:right w:w="108" w:type="dxa"/>
            </w:tcMar>
          </w:tcPr>
          <w:p w14:paraId="03D16C20" w14:textId="77777777" w:rsidR="00D12B29" w:rsidRPr="00211061" w:rsidRDefault="002F717E" w:rsidP="00D12B29">
            <w:pPr>
              <w:pStyle w:val="P68B1DB1-Normal9"/>
              <w:spacing w:after="0" w:line="240" w:lineRule="auto"/>
              <w:jc w:val="both"/>
              <w:rPr>
                <w:rFonts w:ascii="Verdana" w:hAnsi="Verdana"/>
                <w:sz w:val="20"/>
              </w:rPr>
            </w:pPr>
            <w:r w:rsidRPr="00211061">
              <w:rPr>
                <w:rFonts w:ascii="Verdana" w:hAnsi="Verdana"/>
                <w:sz w:val="20"/>
              </w:rPr>
              <w:t>5 (five) working days</w:t>
            </w:r>
            <w:r w:rsidR="00D12B29" w:rsidRPr="00211061">
              <w:rPr>
                <w:rFonts w:ascii="Verdana" w:hAnsi="Verdana"/>
                <w:sz w:val="20"/>
              </w:rPr>
              <w:t xml:space="preserve"> from the date of dispatch of the contracting authority’s written notice of the decision taken by it to the suppliers or from the date of publication of the decisions taken by the contracting authority, unless the VPĮ provides for a requirement to inform the suppliers in writing of the decisions taken by the contracting authority;</w:t>
            </w:r>
          </w:p>
          <w:p w14:paraId="24167C40" w14:textId="4434CEE0" w:rsidR="001E7F74" w:rsidRPr="00211061" w:rsidRDefault="002F717E">
            <w:pPr>
              <w:pStyle w:val="P68B1DB1-Normal9"/>
              <w:spacing w:after="0" w:line="240" w:lineRule="auto"/>
              <w:jc w:val="both"/>
              <w:rPr>
                <w:rFonts w:ascii="Verdana" w:hAnsi="Verdana"/>
                <w:sz w:val="20"/>
              </w:rPr>
            </w:pPr>
            <w:r w:rsidRPr="00211061">
              <w:rPr>
                <w:rFonts w:ascii="Verdana" w:hAnsi="Verdana"/>
                <w:sz w:val="20"/>
              </w:rPr>
              <w:t>15 (fifteen) days from the date of dispatch of the notice to suppliers, unless this notice has been sent by electronic means.</w:t>
            </w:r>
          </w:p>
        </w:tc>
        <w:tc>
          <w:tcPr>
            <w:tcW w:w="2954" w:type="dxa"/>
            <w:shd w:val="clear" w:color="auto" w:fill="auto"/>
            <w:tcMar>
              <w:top w:w="0" w:type="dxa"/>
              <w:left w:w="108" w:type="dxa"/>
              <w:bottom w:w="0" w:type="dxa"/>
              <w:right w:w="108" w:type="dxa"/>
            </w:tcMar>
          </w:tcPr>
          <w:p w14:paraId="0DA96950" w14:textId="70776E48" w:rsidR="001E7F74" w:rsidRPr="00211061" w:rsidRDefault="001E7F74">
            <w:pPr>
              <w:spacing w:after="0" w:line="240" w:lineRule="auto"/>
              <w:rPr>
                <w:rFonts w:ascii="Verdana" w:hAnsi="Verdana" w:cstheme="minorHAnsi"/>
                <w:sz w:val="20"/>
              </w:rPr>
            </w:pPr>
          </w:p>
        </w:tc>
      </w:tr>
      <w:tr w:rsidR="001E7F74" w:rsidRPr="00211061" w14:paraId="1A8FC6DE" w14:textId="77777777">
        <w:trPr>
          <w:trHeight w:val="20"/>
        </w:trPr>
        <w:tc>
          <w:tcPr>
            <w:tcW w:w="726" w:type="dxa"/>
            <w:shd w:val="clear" w:color="auto" w:fill="auto"/>
            <w:tcMar>
              <w:top w:w="0" w:type="dxa"/>
              <w:left w:w="108" w:type="dxa"/>
              <w:bottom w:w="0" w:type="dxa"/>
              <w:right w:w="108" w:type="dxa"/>
            </w:tcMar>
          </w:tcPr>
          <w:p w14:paraId="3FCD8BCC" w14:textId="19D85D51"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4B78EF85"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 xml:space="preserve">The contracting authority must </w:t>
            </w:r>
            <w:r w:rsidRPr="00211061">
              <w:rPr>
                <w:rFonts w:ascii="Verdana" w:hAnsi="Verdana"/>
                <w:sz w:val="20"/>
              </w:rPr>
              <w:lastRenderedPageBreak/>
              <w:t>examine the supplier’s claim for a reasoned decision and notify the supplier and interested tenderers in writing of the change in the previously notified time limits for the procurement procedure no later than within</w:t>
            </w:r>
          </w:p>
        </w:tc>
        <w:tc>
          <w:tcPr>
            <w:tcW w:w="3643" w:type="dxa"/>
            <w:shd w:val="clear" w:color="auto" w:fill="auto"/>
            <w:tcMar>
              <w:top w:w="0" w:type="dxa"/>
              <w:left w:w="108" w:type="dxa"/>
              <w:bottom w:w="0" w:type="dxa"/>
              <w:right w:w="108" w:type="dxa"/>
            </w:tcMar>
          </w:tcPr>
          <w:p w14:paraId="7989960F"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lastRenderedPageBreak/>
              <w:t>6 (six) working days from the date of receipt of the claim</w:t>
            </w:r>
          </w:p>
        </w:tc>
        <w:tc>
          <w:tcPr>
            <w:tcW w:w="2954" w:type="dxa"/>
            <w:shd w:val="clear" w:color="auto" w:fill="auto"/>
            <w:tcMar>
              <w:top w:w="0" w:type="dxa"/>
              <w:left w:w="108" w:type="dxa"/>
              <w:bottom w:w="0" w:type="dxa"/>
              <w:right w:w="108" w:type="dxa"/>
            </w:tcMar>
          </w:tcPr>
          <w:p w14:paraId="2E4EA800" w14:textId="424A9933" w:rsidR="001E7F74" w:rsidRPr="00211061" w:rsidRDefault="001E7F74">
            <w:pPr>
              <w:spacing w:after="0" w:line="240" w:lineRule="auto"/>
              <w:rPr>
                <w:rFonts w:ascii="Verdana" w:hAnsi="Verdana" w:cstheme="minorHAnsi"/>
                <w:sz w:val="20"/>
              </w:rPr>
            </w:pPr>
          </w:p>
        </w:tc>
      </w:tr>
      <w:tr w:rsidR="001E7F74" w:rsidRPr="00211061" w14:paraId="65BDD6BA" w14:textId="77777777">
        <w:trPr>
          <w:trHeight w:val="20"/>
        </w:trPr>
        <w:tc>
          <w:tcPr>
            <w:tcW w:w="726" w:type="dxa"/>
            <w:shd w:val="clear" w:color="auto" w:fill="auto"/>
            <w:tcMar>
              <w:top w:w="0" w:type="dxa"/>
              <w:left w:w="108" w:type="dxa"/>
              <w:bottom w:w="0" w:type="dxa"/>
              <w:right w:w="108" w:type="dxa"/>
            </w:tcMar>
          </w:tcPr>
          <w:p w14:paraId="18CCF556" w14:textId="1FABF3A4"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09ECB10C"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 xml:space="preserve">If the contracting authority fails to examine the claim submitted to it within the set time limit, the supplier shall have the right to submit a request or bring an action before the court within the time limit (with the exception of an action for annulment of the contract) </w:t>
            </w:r>
          </w:p>
        </w:tc>
        <w:tc>
          <w:tcPr>
            <w:tcW w:w="3643" w:type="dxa"/>
            <w:shd w:val="clear" w:color="auto" w:fill="auto"/>
            <w:tcMar>
              <w:top w:w="0" w:type="dxa"/>
              <w:left w:w="108" w:type="dxa"/>
              <w:bottom w:w="0" w:type="dxa"/>
              <w:right w:w="108" w:type="dxa"/>
            </w:tcMar>
          </w:tcPr>
          <w:p w14:paraId="5850D3CD"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within 15 (fifteen) days from the date on which the contracting authority should have notified in writing the supplier who submitted the claim and the tenderers concerned of the decision taken.</w:t>
            </w:r>
          </w:p>
        </w:tc>
        <w:tc>
          <w:tcPr>
            <w:tcW w:w="2954" w:type="dxa"/>
            <w:shd w:val="clear" w:color="auto" w:fill="auto"/>
            <w:tcMar>
              <w:top w:w="0" w:type="dxa"/>
              <w:left w:w="108" w:type="dxa"/>
              <w:bottom w:w="0" w:type="dxa"/>
              <w:right w:w="108" w:type="dxa"/>
            </w:tcMar>
          </w:tcPr>
          <w:p w14:paraId="2FDA5363" w14:textId="6C91B860" w:rsidR="001E7F74" w:rsidRPr="00211061" w:rsidRDefault="001E7F74">
            <w:pPr>
              <w:spacing w:after="0" w:line="240" w:lineRule="auto"/>
              <w:rPr>
                <w:rFonts w:ascii="Verdana" w:hAnsi="Verdana" w:cstheme="minorHAnsi"/>
                <w:sz w:val="20"/>
              </w:rPr>
            </w:pPr>
          </w:p>
        </w:tc>
      </w:tr>
      <w:tr w:rsidR="001E7F74" w:rsidRPr="00211061" w14:paraId="1EEDC62F" w14:textId="77777777">
        <w:trPr>
          <w:trHeight w:val="20"/>
        </w:trPr>
        <w:tc>
          <w:tcPr>
            <w:tcW w:w="726" w:type="dxa"/>
            <w:shd w:val="clear" w:color="auto" w:fill="auto"/>
            <w:tcMar>
              <w:top w:w="0" w:type="dxa"/>
              <w:left w:w="108" w:type="dxa"/>
              <w:bottom w:w="0" w:type="dxa"/>
              <w:right w:w="108" w:type="dxa"/>
            </w:tcMar>
          </w:tcPr>
          <w:p w14:paraId="3EE38EA3" w14:textId="7B1FEB4A"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3AE3E0BA"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The contracting authority may not conclude the contract before</w:t>
            </w:r>
          </w:p>
        </w:tc>
        <w:tc>
          <w:tcPr>
            <w:tcW w:w="3643" w:type="dxa"/>
            <w:shd w:val="clear" w:color="auto" w:fill="auto"/>
            <w:tcMar>
              <w:top w:w="0" w:type="dxa"/>
              <w:left w:w="108" w:type="dxa"/>
              <w:bottom w:w="0" w:type="dxa"/>
              <w:right w:w="108" w:type="dxa"/>
            </w:tcMar>
          </w:tcPr>
          <w:p w14:paraId="1FD5A236" w14:textId="62545CB6" w:rsidR="001E7F74" w:rsidRPr="00211061" w:rsidRDefault="002F717E">
            <w:pPr>
              <w:spacing w:after="0" w:line="240" w:lineRule="auto"/>
              <w:jc w:val="both"/>
              <w:rPr>
                <w:rFonts w:ascii="Verdana" w:hAnsi="Verdana" w:cstheme="minorHAnsi"/>
                <w:sz w:val="20"/>
              </w:rPr>
            </w:pPr>
            <w:r w:rsidRPr="00211061">
              <w:rPr>
                <w:rFonts w:ascii="Verdana" w:hAnsi="Verdana" w:cstheme="minorHAnsi"/>
                <w:sz w:val="20"/>
              </w:rPr>
              <w:t xml:space="preserve">5 (five) working days from the date of dispatch of the notice of the decision to award the contract (or, if I have received a claim, of the written notice of its decision on the claim) from the contracting authority to the tenderers, or, if this notice has not been sent by electronic means, not earlier than 15 (fifteen) days. </w:t>
            </w:r>
            <w:r w:rsidR="00D25F8B" w:rsidRPr="00211061">
              <w:rPr>
                <w:rFonts w:ascii="Verdana" w:hAnsi="Verdana" w:cstheme="minorHAnsi"/>
                <w:sz w:val="20"/>
              </w:rPr>
              <w:t xml:space="preserve">The contract award deferral period may not apply when the only interested supplier is the one with whom the </w:t>
            </w:r>
            <w:r w:rsidR="001D7757">
              <w:rPr>
                <w:rFonts w:ascii="Verdana" w:hAnsi="Verdana" w:cstheme="minorHAnsi"/>
                <w:sz w:val="20"/>
              </w:rPr>
              <w:t>Procurement</w:t>
            </w:r>
            <w:r w:rsidR="00D25F8B" w:rsidRPr="00211061">
              <w:rPr>
                <w:rFonts w:ascii="Verdana" w:hAnsi="Verdana" w:cstheme="minorHAnsi"/>
                <w:sz w:val="20"/>
              </w:rPr>
              <w:t xml:space="preserve"> Contract is concluded.</w:t>
            </w:r>
          </w:p>
        </w:tc>
        <w:tc>
          <w:tcPr>
            <w:tcW w:w="2954" w:type="dxa"/>
            <w:shd w:val="clear" w:color="auto" w:fill="auto"/>
            <w:tcMar>
              <w:top w:w="0" w:type="dxa"/>
              <w:left w:w="108" w:type="dxa"/>
              <w:bottom w:w="0" w:type="dxa"/>
              <w:right w:w="108" w:type="dxa"/>
            </w:tcMar>
          </w:tcPr>
          <w:p w14:paraId="61BCB161" w14:textId="39873F9D" w:rsidR="001E7F74" w:rsidRPr="00211061" w:rsidRDefault="001E7F74">
            <w:pPr>
              <w:spacing w:after="0" w:line="240" w:lineRule="auto"/>
              <w:rPr>
                <w:rFonts w:ascii="Verdana" w:hAnsi="Verdana" w:cstheme="minorHAnsi"/>
                <w:sz w:val="20"/>
              </w:rPr>
            </w:pPr>
          </w:p>
        </w:tc>
      </w:tr>
      <w:tr w:rsidR="001E7F74" w:rsidRPr="00211061" w14:paraId="74B4ACF3" w14:textId="77777777">
        <w:trPr>
          <w:trHeight w:val="20"/>
        </w:trPr>
        <w:tc>
          <w:tcPr>
            <w:tcW w:w="726" w:type="dxa"/>
            <w:shd w:val="clear" w:color="auto" w:fill="auto"/>
            <w:tcMar>
              <w:top w:w="0" w:type="dxa"/>
              <w:left w:w="108" w:type="dxa"/>
              <w:bottom w:w="0" w:type="dxa"/>
              <w:right w:w="108" w:type="dxa"/>
            </w:tcMar>
          </w:tcPr>
          <w:p w14:paraId="5A1CA8A8" w14:textId="77777777"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187F2A99" w14:textId="787AA8A5" w:rsidR="001E7F74" w:rsidRPr="00211061" w:rsidRDefault="002F717E">
            <w:pPr>
              <w:spacing w:after="0" w:line="240" w:lineRule="auto"/>
              <w:rPr>
                <w:rFonts w:ascii="Verdana" w:hAnsi="Verdana" w:cstheme="minorHAnsi"/>
                <w:sz w:val="20"/>
              </w:rPr>
            </w:pPr>
            <w:r w:rsidRPr="00211061">
              <w:rPr>
                <w:rFonts w:ascii="Verdana" w:hAnsi="Verdana" w:cstheme="minorHAnsi"/>
                <w:sz w:val="20"/>
              </w:rPr>
              <w:t xml:space="preserve">If </w:t>
            </w:r>
            <w:r w:rsidRPr="00211061">
              <w:rPr>
                <w:rFonts w:ascii="Verdana" w:hAnsi="Verdana"/>
                <w:sz w:val="20"/>
              </w:rPr>
              <w:t>the tenderer concerned asks the contracting authority to submit the successful tender</w:t>
            </w:r>
          </w:p>
        </w:tc>
        <w:tc>
          <w:tcPr>
            <w:tcW w:w="3643" w:type="dxa"/>
            <w:shd w:val="clear" w:color="auto" w:fill="auto"/>
            <w:tcMar>
              <w:top w:w="0" w:type="dxa"/>
              <w:left w:w="108" w:type="dxa"/>
              <w:bottom w:w="0" w:type="dxa"/>
              <w:right w:w="108" w:type="dxa"/>
            </w:tcMar>
          </w:tcPr>
          <w:p w14:paraId="6E2FD726" w14:textId="2CFED9C8" w:rsidR="001E7F74" w:rsidRPr="00211061" w:rsidRDefault="002F717E">
            <w:pPr>
              <w:pStyle w:val="P68B1DB1-Normal13"/>
              <w:spacing w:after="0" w:line="240" w:lineRule="auto"/>
              <w:jc w:val="both"/>
              <w:rPr>
                <w:rFonts w:ascii="Verdana" w:hAnsi="Verdana"/>
                <w:i w:val="0"/>
                <w:iCs/>
                <w:color w:val="auto"/>
                <w:sz w:val="20"/>
              </w:rPr>
            </w:pPr>
            <w:r w:rsidRPr="00211061">
              <w:rPr>
                <w:rFonts w:ascii="Verdana" w:hAnsi="Verdana"/>
                <w:i w:val="0"/>
                <w:iCs/>
                <w:color w:val="auto"/>
                <w:sz w:val="20"/>
              </w:rPr>
              <w:t xml:space="preserve">The time limit laid down in Article 102(1) of the Law on public procurement and the standstill period shall be extended by an additional time limit calculated from the date of submission of the request for submission of the successful tender by the tenderer concerned to the contracting </w:t>
            </w:r>
            <w:r w:rsidRPr="00211061">
              <w:rPr>
                <w:rFonts w:ascii="Verdana" w:hAnsi="Verdana"/>
                <w:i w:val="0"/>
                <w:iCs/>
                <w:color w:val="auto"/>
                <w:sz w:val="20"/>
              </w:rPr>
              <w:lastRenderedPageBreak/>
              <w:t xml:space="preserve">authority until the submission of the said tender to the tenderer concerned. If the successful tenderer’s tender is submitted on the same day as the request, the time limit laid down in Article 102(1) of the LPP and the standstill period are extended by one working day. </w:t>
            </w:r>
          </w:p>
          <w:p w14:paraId="6191E2D5" w14:textId="6A75E553" w:rsidR="001E7F74" w:rsidRPr="00211061" w:rsidRDefault="001E7F74">
            <w:pPr>
              <w:spacing w:after="0" w:line="240" w:lineRule="auto"/>
              <w:jc w:val="both"/>
              <w:rPr>
                <w:rFonts w:ascii="Verdana" w:hAnsi="Verdana" w:cstheme="minorHAnsi"/>
                <w:i/>
                <w:color w:val="FF0000"/>
                <w:sz w:val="20"/>
              </w:rPr>
            </w:pPr>
          </w:p>
        </w:tc>
        <w:tc>
          <w:tcPr>
            <w:tcW w:w="2954" w:type="dxa"/>
            <w:shd w:val="clear" w:color="auto" w:fill="auto"/>
            <w:tcMar>
              <w:top w:w="0" w:type="dxa"/>
              <w:left w:w="108" w:type="dxa"/>
              <w:bottom w:w="0" w:type="dxa"/>
              <w:right w:w="108" w:type="dxa"/>
            </w:tcMar>
          </w:tcPr>
          <w:p w14:paraId="34B7E883" w14:textId="77777777" w:rsidR="001E7F74" w:rsidRPr="00211061" w:rsidRDefault="001E7F74">
            <w:pPr>
              <w:spacing w:after="0" w:line="240" w:lineRule="auto"/>
              <w:rPr>
                <w:rFonts w:ascii="Verdana" w:hAnsi="Verdana" w:cstheme="minorHAnsi"/>
                <w:sz w:val="20"/>
              </w:rPr>
            </w:pPr>
          </w:p>
        </w:tc>
      </w:tr>
    </w:tbl>
    <w:p w14:paraId="7300D3EE" w14:textId="187855F2" w:rsidR="001E7F74" w:rsidRPr="00211061" w:rsidRDefault="001E7F74">
      <w:pPr>
        <w:tabs>
          <w:tab w:val="left" w:pos="2977"/>
        </w:tabs>
        <w:spacing w:after="120" w:line="20" w:lineRule="atLeast"/>
        <w:jc w:val="center"/>
        <w:rPr>
          <w:rFonts w:ascii="Verdana" w:eastAsia="Calibri" w:hAnsi="Verdana" w:cstheme="minorHAnsi"/>
          <w:sz w:val="20"/>
        </w:rPr>
      </w:pPr>
    </w:p>
    <w:p w14:paraId="4D10CC3E" w14:textId="4EFD242F" w:rsidR="001E7F74" w:rsidRPr="00211061" w:rsidRDefault="002F717E">
      <w:pPr>
        <w:pStyle w:val="P68B1DB1-Normal55"/>
        <w:rPr>
          <w:rFonts w:ascii="Verdana" w:hAnsi="Verdana"/>
          <w:sz w:val="20"/>
        </w:rPr>
      </w:pPr>
      <w:r w:rsidRPr="00211061">
        <w:rPr>
          <w:rFonts w:ascii="Verdana" w:hAnsi="Verdana"/>
          <w:sz w:val="20"/>
        </w:rPr>
        <w:br w:type="page"/>
      </w:r>
    </w:p>
    <w:p w14:paraId="08472C74" w14:textId="77777777" w:rsidR="00413C13" w:rsidRPr="00211061" w:rsidRDefault="002F717E" w:rsidP="00610775">
      <w:pPr>
        <w:pStyle w:val="P68B1DB1-Heading265"/>
        <w:spacing w:before="0"/>
        <w:ind w:left="5103"/>
        <w:jc w:val="right"/>
        <w:rPr>
          <w:rFonts w:ascii="Verdana" w:hAnsi="Verdana"/>
          <w:sz w:val="20"/>
        </w:rPr>
      </w:pPr>
      <w:bookmarkStart w:id="42" w:name="_Ref38539939"/>
      <w:bookmarkStart w:id="43" w:name="_Ref38541068"/>
      <w:bookmarkStart w:id="44" w:name="_Ref38885053"/>
      <w:bookmarkStart w:id="45" w:name="_Ref38899023"/>
      <w:bookmarkStart w:id="46" w:name="_Toc183614322"/>
      <w:r w:rsidRPr="00211061">
        <w:rPr>
          <w:rFonts w:ascii="Verdana" w:hAnsi="Verdana"/>
          <w:sz w:val="20"/>
        </w:rPr>
        <w:lastRenderedPageBreak/>
        <w:t>Annex 2</w:t>
      </w:r>
      <w:r w:rsidR="00B64AC0" w:rsidRPr="00211061">
        <w:rPr>
          <w:rFonts w:ascii="Verdana" w:hAnsi="Verdana"/>
          <w:sz w:val="20"/>
        </w:rPr>
        <w:t xml:space="preserve"> </w:t>
      </w:r>
      <w:r w:rsidR="00413C13" w:rsidRPr="00211061">
        <w:rPr>
          <w:rFonts w:ascii="Verdana" w:hAnsi="Verdana"/>
          <w:sz w:val="20"/>
        </w:rPr>
        <w:t xml:space="preserve">Technical specification’ </w:t>
      </w:r>
    </w:p>
    <w:p w14:paraId="251A9256" w14:textId="71924E89" w:rsidR="001E7F74" w:rsidRPr="00211061" w:rsidRDefault="00B64AC0" w:rsidP="00610775">
      <w:pPr>
        <w:pStyle w:val="P68B1DB1-Heading265"/>
        <w:spacing w:before="0"/>
        <w:ind w:left="5103"/>
        <w:jc w:val="right"/>
        <w:rPr>
          <w:rFonts w:ascii="Verdana" w:hAnsi="Verdana"/>
          <w:sz w:val="20"/>
        </w:rPr>
      </w:pPr>
      <w:r w:rsidRPr="00211061">
        <w:rPr>
          <w:rFonts w:ascii="Verdana" w:hAnsi="Verdana"/>
          <w:sz w:val="20"/>
        </w:rPr>
        <w:t>to the</w:t>
      </w:r>
      <w:r w:rsidR="00185AF4">
        <w:rPr>
          <w:rFonts w:ascii="Verdana" w:hAnsi="Verdana"/>
          <w:sz w:val="20"/>
        </w:rPr>
        <w:t xml:space="preserve"> </w:t>
      </w:r>
      <w:r w:rsidR="00185AF4" w:rsidRPr="00211061">
        <w:rPr>
          <w:rFonts w:ascii="Verdana" w:hAnsi="Verdana"/>
          <w:sz w:val="20"/>
        </w:rPr>
        <w:t>Specific</w:t>
      </w:r>
      <w:r w:rsidRPr="00211061">
        <w:rPr>
          <w:rFonts w:ascii="Verdana" w:hAnsi="Verdana"/>
          <w:sz w:val="20"/>
        </w:rPr>
        <w:t xml:space="preserve"> </w:t>
      </w:r>
      <w:r w:rsidR="00185AF4">
        <w:rPr>
          <w:rFonts w:ascii="Verdana" w:hAnsi="Verdana"/>
          <w:sz w:val="20"/>
        </w:rPr>
        <w:t>P</w:t>
      </w:r>
      <w:r w:rsidRPr="00211061">
        <w:rPr>
          <w:rFonts w:ascii="Verdana" w:hAnsi="Verdana"/>
          <w:sz w:val="20"/>
        </w:rPr>
        <w:t xml:space="preserve">rocurement </w:t>
      </w:r>
      <w:r w:rsidR="00185AF4">
        <w:rPr>
          <w:rFonts w:ascii="Verdana" w:hAnsi="Verdana"/>
          <w:sz w:val="20"/>
        </w:rPr>
        <w:t>C</w:t>
      </w:r>
      <w:r w:rsidRPr="00211061">
        <w:rPr>
          <w:rFonts w:ascii="Verdana" w:hAnsi="Verdana"/>
          <w:sz w:val="20"/>
        </w:rPr>
        <w:t xml:space="preserve">onditions </w:t>
      </w:r>
      <w:r w:rsidR="002F717E" w:rsidRPr="00211061">
        <w:rPr>
          <w:rFonts w:ascii="Verdana" w:hAnsi="Verdana"/>
          <w:sz w:val="20"/>
        </w:rPr>
        <w:t xml:space="preserve"> </w:t>
      </w:r>
      <w:bookmarkEnd w:id="42"/>
      <w:bookmarkEnd w:id="43"/>
      <w:bookmarkEnd w:id="44"/>
      <w:bookmarkEnd w:id="45"/>
      <w:bookmarkEnd w:id="46"/>
    </w:p>
    <w:p w14:paraId="329AE5AF" w14:textId="77777777" w:rsidR="00B64AC0" w:rsidRPr="00211061" w:rsidRDefault="00B64AC0" w:rsidP="00B64AC0">
      <w:pPr>
        <w:pStyle w:val="P68B1DB1-Heading265"/>
        <w:ind w:left="5103"/>
        <w:rPr>
          <w:rFonts w:ascii="Verdana" w:hAnsi="Verdana"/>
          <w:b/>
          <w:sz w:val="20"/>
        </w:rPr>
      </w:pPr>
    </w:p>
    <w:p w14:paraId="44BF3EFB" w14:textId="77777777" w:rsidR="00105370" w:rsidRPr="00105370" w:rsidRDefault="00105370" w:rsidP="00105370">
      <w:pPr>
        <w:spacing w:after="0" w:line="240" w:lineRule="auto"/>
        <w:jc w:val="center"/>
        <w:rPr>
          <w:rFonts w:ascii="Verdana" w:eastAsia="Calibri" w:hAnsi="Verdana" w:cs="Times New Roman"/>
          <w:b/>
          <w:sz w:val="20"/>
        </w:rPr>
      </w:pPr>
      <w:r w:rsidRPr="00105370">
        <w:rPr>
          <w:rFonts w:ascii="Verdana" w:eastAsia="Calibri" w:hAnsi="Verdana" w:cs="Times New Roman"/>
          <w:b/>
          <w:sz w:val="20"/>
        </w:rPr>
        <w:t>TECHNICAL SPECIFICATION OF TAX INTERMEDIATION SERVICES</w:t>
      </w:r>
    </w:p>
    <w:p w14:paraId="77DFFFF1" w14:textId="77777777" w:rsidR="00105370" w:rsidRPr="00105370" w:rsidRDefault="00105370" w:rsidP="00105370">
      <w:pPr>
        <w:spacing w:after="0" w:line="240" w:lineRule="auto"/>
        <w:jc w:val="center"/>
        <w:rPr>
          <w:rFonts w:ascii="Verdana" w:eastAsia="Calibri" w:hAnsi="Verdana" w:cs="Times New Roman"/>
          <w:b/>
          <w:sz w:val="20"/>
        </w:rPr>
      </w:pPr>
    </w:p>
    <w:p w14:paraId="676ABBCE" w14:textId="77777777" w:rsidR="00105370" w:rsidRPr="00105370" w:rsidRDefault="00105370" w:rsidP="00105370">
      <w:pPr>
        <w:numPr>
          <w:ilvl w:val="0"/>
          <w:numId w:val="17"/>
        </w:numPr>
        <w:spacing w:after="0" w:line="240" w:lineRule="auto"/>
        <w:jc w:val="both"/>
        <w:rPr>
          <w:rFonts w:ascii="Verdana" w:eastAsia="Calibri" w:hAnsi="Verdana" w:cs="Times New Roman"/>
          <w:sz w:val="20"/>
        </w:rPr>
      </w:pPr>
      <w:r w:rsidRPr="00105370">
        <w:rPr>
          <w:rFonts w:ascii="Verdana" w:eastAsia="Calibri" w:hAnsi="Verdana" w:cs="Times New Roman"/>
          <w:b/>
          <w:sz w:val="20"/>
        </w:rPr>
        <w:t>The object of the procurement is</w:t>
      </w:r>
      <w:r w:rsidRPr="00105370">
        <w:rPr>
          <w:rFonts w:ascii="Verdana" w:eastAsia="Calibri" w:hAnsi="Verdana" w:cs="Times New Roman"/>
          <w:sz w:val="20"/>
        </w:rPr>
        <w:t xml:space="preserve"> a tax inspection and a tax intermediation service necessary to close special investment accounts of the Bank of Lithuania in the People’s Republic of China intended for investment in the Chinese market under the Qualified </w:t>
      </w:r>
      <w:r w:rsidRPr="00105370">
        <w:rPr>
          <w:rFonts w:ascii="Verdana" w:eastAsia="Calibri" w:hAnsi="Verdana" w:cs="Times New Roman"/>
          <w:i/>
          <w:sz w:val="20"/>
        </w:rPr>
        <w:t>Foreign Institutional Investor</w:t>
      </w:r>
      <w:r w:rsidRPr="00105370">
        <w:rPr>
          <w:rFonts w:ascii="Verdana" w:eastAsia="Calibri" w:hAnsi="Verdana" w:cs="Times New Roman"/>
          <w:sz w:val="20"/>
        </w:rPr>
        <w:t>licence. The evaluation period runs from 2013 to 2022.</w:t>
      </w:r>
      <w:bookmarkStart w:id="47" w:name="_Hlk171585657"/>
      <w:bookmarkEnd w:id="47"/>
    </w:p>
    <w:p w14:paraId="04B3C666" w14:textId="77777777" w:rsidR="00105370" w:rsidRPr="00105370" w:rsidRDefault="00105370" w:rsidP="00105370">
      <w:pPr>
        <w:numPr>
          <w:ilvl w:val="0"/>
          <w:numId w:val="17"/>
        </w:numPr>
        <w:spacing w:after="0" w:line="240" w:lineRule="auto"/>
        <w:jc w:val="both"/>
        <w:rPr>
          <w:rFonts w:ascii="Verdana" w:eastAsia="Calibri" w:hAnsi="Verdana" w:cs="Times New Roman"/>
          <w:b/>
          <w:sz w:val="20"/>
        </w:rPr>
      </w:pPr>
      <w:r w:rsidRPr="00105370">
        <w:rPr>
          <w:rFonts w:ascii="Verdana" w:eastAsia="Calibri" w:hAnsi="Verdana" w:cs="Times New Roman"/>
          <w:b/>
          <w:sz w:val="20"/>
        </w:rPr>
        <w:t>Scope of services:</w:t>
      </w:r>
    </w:p>
    <w:p w14:paraId="7FCEF47E" w14:textId="77777777" w:rsidR="00105370" w:rsidRPr="00105370" w:rsidRDefault="00105370" w:rsidP="00105370">
      <w:pPr>
        <w:numPr>
          <w:ilvl w:val="1"/>
          <w:numId w:val="17"/>
        </w:numPr>
        <w:spacing w:after="0" w:line="240" w:lineRule="auto"/>
        <w:jc w:val="both"/>
        <w:rPr>
          <w:rFonts w:ascii="Verdana" w:eastAsia="Calibri" w:hAnsi="Verdana" w:cs="Times New Roman"/>
          <w:sz w:val="20"/>
        </w:rPr>
      </w:pPr>
      <w:r w:rsidRPr="00105370">
        <w:rPr>
          <w:rFonts w:ascii="Verdana" w:eastAsia="Calibri" w:hAnsi="Verdana" w:cs="Times New Roman"/>
          <w:sz w:val="20"/>
        </w:rPr>
        <w:t xml:space="preserve">Verification and assessment of potential tax obligations of the Bank of Lithuania in the People's Republic of China related to investment activities in financial instruments for each type of income (interest, capital gains, etc.);    </w:t>
      </w:r>
    </w:p>
    <w:p w14:paraId="418683E1" w14:textId="77777777" w:rsidR="00105370" w:rsidRPr="00105370" w:rsidRDefault="00105370" w:rsidP="00105370">
      <w:pPr>
        <w:numPr>
          <w:ilvl w:val="1"/>
          <w:numId w:val="17"/>
        </w:numPr>
        <w:spacing w:after="0" w:line="240" w:lineRule="auto"/>
        <w:jc w:val="both"/>
        <w:rPr>
          <w:rFonts w:ascii="Verdana" w:eastAsia="Calibri" w:hAnsi="Verdana" w:cs="Times New Roman"/>
          <w:sz w:val="20"/>
        </w:rPr>
      </w:pPr>
      <w:r w:rsidRPr="00105370">
        <w:rPr>
          <w:rFonts w:ascii="Verdana" w:eastAsia="Calibri" w:hAnsi="Verdana" w:cs="Times New Roman"/>
          <w:sz w:val="20"/>
        </w:rPr>
        <w:t>Preparation of the summary and explanatory note on the calculation of income/profit of the Bank of Lithuania repatriated from the People's Republic of China in Chinese and English and, upon signature by the Bank of Lithuania, submission of these documents to the appropriate tax administrator of the People's Republic of China;</w:t>
      </w:r>
      <w:bookmarkStart w:id="48" w:name="_Hlk172101829"/>
      <w:bookmarkEnd w:id="48"/>
    </w:p>
    <w:p w14:paraId="607E1D30" w14:textId="77777777" w:rsidR="00105370" w:rsidRPr="00105370" w:rsidRDefault="00105370" w:rsidP="00105370">
      <w:pPr>
        <w:numPr>
          <w:ilvl w:val="1"/>
          <w:numId w:val="17"/>
        </w:numPr>
        <w:spacing w:after="0" w:line="240" w:lineRule="auto"/>
        <w:jc w:val="both"/>
        <w:rPr>
          <w:rFonts w:ascii="Verdana" w:eastAsia="Calibri" w:hAnsi="Verdana" w:cs="Times New Roman"/>
          <w:sz w:val="20"/>
        </w:rPr>
      </w:pPr>
      <w:r w:rsidRPr="00105370">
        <w:rPr>
          <w:rFonts w:ascii="Verdana" w:eastAsia="Calibri" w:hAnsi="Verdana" w:cs="Times New Roman"/>
          <w:sz w:val="20"/>
        </w:rPr>
        <w:t xml:space="preserve">Calculation of outstanding tax liabilities of the Bank of Lithuania in the People's Republic of China, preparation of the declaration and explanatory note on tax recalculation and unpaid taxes in Chinese and English languages and, upon signature of the Bank of Lithuania, submission of these documents to the relevant tax administrator of the People's Republic of China (if necessary, i.e. there are unpaid taxes); </w:t>
      </w:r>
      <w:bookmarkStart w:id="49" w:name="_Hlk172101554"/>
      <w:bookmarkEnd w:id="49"/>
    </w:p>
    <w:p w14:paraId="61329B18" w14:textId="77777777" w:rsidR="00105370" w:rsidRPr="00105370" w:rsidRDefault="00105370" w:rsidP="00105370">
      <w:pPr>
        <w:numPr>
          <w:ilvl w:val="1"/>
          <w:numId w:val="17"/>
        </w:numPr>
        <w:spacing w:after="0" w:line="240" w:lineRule="auto"/>
        <w:jc w:val="both"/>
        <w:rPr>
          <w:rFonts w:ascii="Verdana" w:eastAsia="Calibri" w:hAnsi="Verdana" w:cs="Times New Roman"/>
          <w:sz w:val="20"/>
        </w:rPr>
      </w:pPr>
      <w:r w:rsidRPr="00105370">
        <w:rPr>
          <w:rFonts w:ascii="Verdana" w:eastAsia="Calibri" w:hAnsi="Verdana" w:cs="Times New Roman"/>
          <w:sz w:val="20"/>
        </w:rPr>
        <w:t xml:space="preserve">Filling in and preparing registration forms and other documents related to tax obligations in Chinese and English on behalf of the Bank of Lithuania and, upon signature by the Bank of Lithuania, submitting these documents to the appropriate tax administrator of the People's Republic of China;  </w:t>
      </w:r>
    </w:p>
    <w:p w14:paraId="6D74CDB2" w14:textId="77777777" w:rsidR="00105370" w:rsidRPr="00105370" w:rsidRDefault="00105370" w:rsidP="00105370">
      <w:pPr>
        <w:numPr>
          <w:ilvl w:val="1"/>
          <w:numId w:val="17"/>
        </w:numPr>
        <w:spacing w:after="0" w:line="240" w:lineRule="auto"/>
        <w:ind w:left="856" w:hanging="431"/>
        <w:jc w:val="both"/>
        <w:rPr>
          <w:rFonts w:ascii="Verdana" w:eastAsia="Calibri" w:hAnsi="Verdana" w:cs="Times New Roman"/>
          <w:sz w:val="20"/>
        </w:rPr>
      </w:pPr>
      <w:r w:rsidRPr="00105370">
        <w:rPr>
          <w:rFonts w:ascii="Verdana" w:eastAsia="Calibri" w:hAnsi="Verdana" w:cs="Times New Roman"/>
          <w:sz w:val="20"/>
        </w:rPr>
        <w:t>Carrying out other actions related to the tax obligations of the Bank of Lithuania arising from investment activities in financial instruments in the People’s Republic of China and necessary for closing special investment accounts of the Bank of Lithuania in the People’s Republic of China intended for investment in the Chinese market under the Qualified Foreign Institutional Investor licence, drafting related documents in Chinese and English and, upon signature by the Bank of Lithuania, submitting these documents to the relevant tax administrator of the People’s Republic of China;</w:t>
      </w:r>
    </w:p>
    <w:p w14:paraId="350407AC" w14:textId="77777777" w:rsidR="00105370" w:rsidRPr="00105370" w:rsidRDefault="00105370" w:rsidP="00105370">
      <w:pPr>
        <w:numPr>
          <w:ilvl w:val="1"/>
          <w:numId w:val="17"/>
        </w:numPr>
        <w:spacing w:after="0" w:line="240" w:lineRule="auto"/>
        <w:ind w:left="856" w:hanging="431"/>
        <w:jc w:val="both"/>
        <w:rPr>
          <w:rFonts w:ascii="Verdana" w:eastAsia="Calibri" w:hAnsi="Verdana" w:cs="Times New Roman"/>
          <w:sz w:val="20"/>
        </w:rPr>
      </w:pPr>
      <w:r w:rsidRPr="00105370">
        <w:rPr>
          <w:rFonts w:ascii="Verdana" w:eastAsia="Calibri" w:hAnsi="Verdana" w:cs="Times New Roman"/>
          <w:sz w:val="20"/>
        </w:rPr>
        <w:t>Receipt of tax liability registration forms, certificates and/or confirmations in Chinese and English from the relevant tax administration of the People's Republic of China or the relevant service provider's memorandum on tax obligations in Chinese and English and submission to the Bank of Lithuania.</w:t>
      </w:r>
    </w:p>
    <w:p w14:paraId="76A71B70" w14:textId="77777777" w:rsidR="00105370" w:rsidRPr="00105370" w:rsidRDefault="00105370" w:rsidP="00105370">
      <w:pPr>
        <w:spacing w:after="0" w:line="240" w:lineRule="auto"/>
        <w:ind w:left="792"/>
        <w:jc w:val="both"/>
        <w:rPr>
          <w:rFonts w:ascii="Verdana" w:eastAsia="Calibri" w:hAnsi="Verdana" w:cs="Times New Roman"/>
          <w:sz w:val="20"/>
        </w:rPr>
      </w:pPr>
    </w:p>
    <w:p w14:paraId="03D47C3F" w14:textId="77777777" w:rsidR="00105370" w:rsidRPr="00105370" w:rsidRDefault="00105370" w:rsidP="00105370">
      <w:pPr>
        <w:numPr>
          <w:ilvl w:val="0"/>
          <w:numId w:val="17"/>
        </w:numPr>
        <w:spacing w:after="0" w:line="240" w:lineRule="auto"/>
        <w:jc w:val="both"/>
        <w:rPr>
          <w:rFonts w:ascii="Verdana" w:eastAsia="Calibri" w:hAnsi="Verdana" w:cs="Times New Roman"/>
          <w:b/>
          <w:sz w:val="20"/>
        </w:rPr>
      </w:pPr>
      <w:r w:rsidRPr="00105370">
        <w:rPr>
          <w:rFonts w:ascii="Verdana" w:eastAsia="Calibri" w:hAnsi="Verdana" w:cs="Times New Roman"/>
          <w:b/>
          <w:sz w:val="20"/>
        </w:rPr>
        <w:t>Procedure for the provision of services:</w:t>
      </w:r>
    </w:p>
    <w:p w14:paraId="09AF2760" w14:textId="77777777" w:rsidR="00105370" w:rsidRPr="00105370" w:rsidRDefault="00105370" w:rsidP="00105370">
      <w:pPr>
        <w:numPr>
          <w:ilvl w:val="1"/>
          <w:numId w:val="17"/>
        </w:numPr>
        <w:spacing w:after="0" w:line="240" w:lineRule="auto"/>
        <w:jc w:val="both"/>
        <w:rPr>
          <w:rFonts w:ascii="Verdana" w:eastAsia="Calibri" w:hAnsi="Verdana" w:cs="Times New Roman"/>
          <w:sz w:val="20"/>
        </w:rPr>
      </w:pPr>
      <w:r w:rsidRPr="00105370">
        <w:rPr>
          <w:rFonts w:ascii="Verdana" w:eastAsia="Calibri" w:hAnsi="Verdana" w:cs="Times New Roman"/>
          <w:sz w:val="20"/>
        </w:rPr>
        <w:t>The services must be provided no later than 6 months after the date of entry into force of the contract.</w:t>
      </w:r>
    </w:p>
    <w:p w14:paraId="1F8640FA" w14:textId="77777777" w:rsidR="00105370" w:rsidRPr="00105370" w:rsidRDefault="00105370" w:rsidP="00105370">
      <w:pPr>
        <w:numPr>
          <w:ilvl w:val="1"/>
          <w:numId w:val="17"/>
        </w:numPr>
        <w:spacing w:after="0" w:line="240" w:lineRule="auto"/>
        <w:jc w:val="both"/>
        <w:rPr>
          <w:rFonts w:ascii="Verdana" w:eastAsia="Calibri" w:hAnsi="Verdana" w:cs="Times New Roman"/>
          <w:sz w:val="20"/>
        </w:rPr>
      </w:pPr>
      <w:r w:rsidRPr="00105370">
        <w:rPr>
          <w:rFonts w:ascii="Verdana" w:eastAsia="Calibri" w:hAnsi="Verdana" w:cs="Times New Roman"/>
          <w:sz w:val="20"/>
        </w:rPr>
        <w:t>Any draft documents prepared by the Supplier must be agreed with the Bank of Lithuania before they are submitted to third parties.</w:t>
      </w:r>
    </w:p>
    <w:p w14:paraId="7C778C03" w14:textId="106126D5" w:rsidR="00105370" w:rsidRPr="00105370" w:rsidRDefault="00105370" w:rsidP="00105370">
      <w:pPr>
        <w:numPr>
          <w:ilvl w:val="1"/>
          <w:numId w:val="17"/>
        </w:numPr>
        <w:spacing w:after="0" w:line="240" w:lineRule="auto"/>
        <w:jc w:val="both"/>
        <w:rPr>
          <w:rFonts w:ascii="Verdana" w:eastAsia="Calibri" w:hAnsi="Verdana" w:cs="Times New Roman"/>
          <w:sz w:val="20"/>
        </w:rPr>
      </w:pPr>
      <w:r w:rsidRPr="00105370">
        <w:rPr>
          <w:rFonts w:ascii="Verdana" w:eastAsia="Calibri" w:hAnsi="Verdana" w:cs="Times New Roman"/>
          <w:kern w:val="2"/>
          <w:sz w:val="20"/>
        </w:rPr>
        <w:t>If necessary, the Bank</w:t>
      </w:r>
      <w:r w:rsidRPr="00105370">
        <w:rPr>
          <w:rFonts w:ascii="Verdana" w:eastAsia="Calibri" w:hAnsi="Verdana" w:cs="Times New Roman"/>
          <w:sz w:val="20"/>
        </w:rPr>
        <w:t xml:space="preserve"> of Lithuania may acquire services not specified in the list of services, but related to the object of the procurement, without exceeding 10 per cent of the initial contract value. Payment for services not included in the list of services, but related to the subject of the </w:t>
      </w:r>
      <w:r w:rsidR="001D7757">
        <w:rPr>
          <w:rFonts w:ascii="Verdana" w:eastAsia="Calibri" w:hAnsi="Verdana" w:cs="Times New Roman"/>
          <w:sz w:val="20"/>
        </w:rPr>
        <w:t>procurement</w:t>
      </w:r>
      <w:r w:rsidRPr="00105370">
        <w:rPr>
          <w:rFonts w:ascii="Verdana" w:eastAsia="Calibri" w:hAnsi="Verdana" w:cs="Times New Roman"/>
          <w:sz w:val="20"/>
        </w:rPr>
        <w:t xml:space="preserve">, will be made no more than at the current prices for these services indicated in the Supplier's point of sale, catalogue or website on the day of ordering or, if such prices are not published, at competitive and market-conform prices offered by the Supplier. </w:t>
      </w:r>
      <w:r w:rsidRPr="00105370">
        <w:rPr>
          <w:rFonts w:ascii="Verdana" w:eastAsia="Calibri" w:hAnsi="Verdana" w:cs="Times New Roman"/>
          <w:kern w:val="2"/>
          <w:sz w:val="20"/>
        </w:rPr>
        <w:t>The price of unforeseen services must be agreed with the Buyer in advance.</w:t>
      </w:r>
    </w:p>
    <w:p w14:paraId="45F2544B" w14:textId="77777777" w:rsidR="00610775" w:rsidRPr="00211061" w:rsidRDefault="002F717E" w:rsidP="00610775">
      <w:pPr>
        <w:pStyle w:val="P68B1DB1-Heading265"/>
        <w:spacing w:before="0"/>
        <w:ind w:left="5103"/>
        <w:rPr>
          <w:rFonts w:ascii="Verdana" w:hAnsi="Verdana"/>
          <w:sz w:val="20"/>
        </w:rPr>
      </w:pPr>
      <w:bookmarkStart w:id="50" w:name="_Ref38285444"/>
      <w:bookmarkStart w:id="51" w:name="_Ref38291496"/>
      <w:bookmarkStart w:id="52" w:name="_Toc183614323"/>
      <w:r w:rsidRPr="00211061">
        <w:rPr>
          <w:rFonts w:ascii="Verdana" w:hAnsi="Verdana"/>
          <w:sz w:val="20"/>
        </w:rPr>
        <w:lastRenderedPageBreak/>
        <w:t>Annex 3</w:t>
      </w:r>
      <w:r w:rsidR="00610775">
        <w:rPr>
          <w:rFonts w:ascii="Verdana" w:hAnsi="Verdana"/>
          <w:sz w:val="20"/>
        </w:rPr>
        <w:t xml:space="preserve"> </w:t>
      </w:r>
      <w:r w:rsidR="00610775" w:rsidRPr="00211061">
        <w:rPr>
          <w:rFonts w:ascii="Verdana" w:hAnsi="Verdana"/>
          <w:sz w:val="20"/>
        </w:rPr>
        <w:t xml:space="preserve">‘Grounds for exclusion of suppliers’ </w:t>
      </w:r>
    </w:p>
    <w:p w14:paraId="371575B2" w14:textId="2F55AEF5" w:rsidR="00B64AC0" w:rsidRPr="00211061" w:rsidRDefault="002F717E" w:rsidP="00610775">
      <w:pPr>
        <w:pStyle w:val="P68B1DB1-Heading265"/>
        <w:spacing w:before="0"/>
        <w:ind w:left="5103"/>
        <w:rPr>
          <w:rFonts w:ascii="Verdana" w:hAnsi="Verdana"/>
          <w:sz w:val="20"/>
        </w:rPr>
      </w:pPr>
      <w:r w:rsidRPr="00211061">
        <w:rPr>
          <w:rFonts w:ascii="Verdana" w:hAnsi="Verdana"/>
          <w:sz w:val="20"/>
        </w:rPr>
        <w:t xml:space="preserve"> </w:t>
      </w:r>
      <w:r w:rsidR="00B64AC0" w:rsidRPr="00211061">
        <w:rPr>
          <w:rFonts w:ascii="Verdana" w:hAnsi="Verdana"/>
          <w:sz w:val="20"/>
        </w:rPr>
        <w:t>to the</w:t>
      </w:r>
      <w:r w:rsidR="00185AF4">
        <w:rPr>
          <w:rFonts w:ascii="Verdana" w:hAnsi="Verdana"/>
          <w:sz w:val="20"/>
        </w:rPr>
        <w:t xml:space="preserve"> Specific</w:t>
      </w:r>
      <w:r w:rsidR="00B64AC0" w:rsidRPr="00211061">
        <w:rPr>
          <w:rFonts w:ascii="Verdana" w:hAnsi="Verdana"/>
          <w:sz w:val="20"/>
        </w:rPr>
        <w:t xml:space="preserve"> </w:t>
      </w:r>
      <w:r w:rsidR="00185AF4">
        <w:rPr>
          <w:rFonts w:ascii="Verdana" w:hAnsi="Verdana"/>
          <w:sz w:val="20"/>
        </w:rPr>
        <w:t>P</w:t>
      </w:r>
      <w:r w:rsidR="00B64AC0" w:rsidRPr="00211061">
        <w:rPr>
          <w:rFonts w:ascii="Verdana" w:hAnsi="Verdana"/>
          <w:sz w:val="20"/>
        </w:rPr>
        <w:t xml:space="preserve">rocurement </w:t>
      </w:r>
      <w:r w:rsidR="00185AF4">
        <w:rPr>
          <w:rFonts w:ascii="Verdana" w:hAnsi="Verdana"/>
          <w:sz w:val="20"/>
        </w:rPr>
        <w:t>C</w:t>
      </w:r>
      <w:r w:rsidR="00B64AC0" w:rsidRPr="00211061">
        <w:rPr>
          <w:rFonts w:ascii="Verdana" w:hAnsi="Verdana"/>
          <w:sz w:val="20"/>
        </w:rPr>
        <w:t>onditions</w:t>
      </w:r>
    </w:p>
    <w:bookmarkEnd w:id="50"/>
    <w:bookmarkEnd w:id="51"/>
    <w:bookmarkEnd w:id="52"/>
    <w:p w14:paraId="11D35D3F" w14:textId="77777777" w:rsidR="001E7F74" w:rsidRPr="00211061" w:rsidRDefault="001E7F74" w:rsidP="00610775">
      <w:pPr>
        <w:spacing w:after="0"/>
        <w:jc w:val="center"/>
        <w:rPr>
          <w:rFonts w:ascii="Verdana" w:hAnsi="Verdana" w:cstheme="minorHAnsi"/>
          <w:b/>
          <w:smallCaps/>
          <w:sz w:val="20"/>
        </w:rPr>
      </w:pPr>
    </w:p>
    <w:p w14:paraId="626BA16A" w14:textId="7E655DFB" w:rsidR="001E7F74" w:rsidRPr="00610775" w:rsidRDefault="002F717E">
      <w:pPr>
        <w:pStyle w:val="Subtitle"/>
        <w:jc w:val="center"/>
        <w:rPr>
          <w:rFonts w:ascii="Verdana" w:hAnsi="Verdana"/>
          <w:b/>
          <w:bCs/>
          <w:sz w:val="20"/>
        </w:rPr>
      </w:pPr>
      <w:r w:rsidRPr="00610775">
        <w:rPr>
          <w:rFonts w:ascii="Verdana" w:hAnsi="Verdana"/>
          <w:b/>
          <w:bCs/>
          <w:sz w:val="20"/>
        </w:rPr>
        <w:t>GROUNDS FOR REMOVAL OF SUPPLIERS</w:t>
      </w:r>
    </w:p>
    <w:tbl>
      <w:tblPr>
        <w:tblW w:w="9739" w:type="dxa"/>
        <w:tblLayout w:type="fixed"/>
        <w:tblCellMar>
          <w:left w:w="10" w:type="dxa"/>
          <w:right w:w="10" w:type="dxa"/>
        </w:tblCellMar>
        <w:tblLook w:val="04A0" w:firstRow="1" w:lastRow="0" w:firstColumn="1" w:lastColumn="0" w:noHBand="0" w:noVBand="1"/>
      </w:tblPr>
      <w:tblGrid>
        <w:gridCol w:w="704"/>
        <w:gridCol w:w="2835"/>
        <w:gridCol w:w="2356"/>
        <w:gridCol w:w="3827"/>
        <w:gridCol w:w="17"/>
      </w:tblGrid>
      <w:tr w:rsidR="00B00CFF" w:rsidRPr="00B00CFF" w14:paraId="3AF0A384"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D25F2A" w14:textId="77777777" w:rsidR="00B00CFF" w:rsidRPr="00B00CFF" w:rsidRDefault="00B00CFF" w:rsidP="00B00CFF">
            <w:pPr>
              <w:spacing w:after="0" w:line="240" w:lineRule="auto"/>
              <w:ind w:left="32"/>
              <w:jc w:val="center"/>
              <w:rPr>
                <w:rFonts w:ascii="Verdana" w:hAnsi="Verdana" w:cstheme="minorHAnsi"/>
                <w:b/>
                <w:sz w:val="20"/>
              </w:rPr>
            </w:pPr>
            <w:r w:rsidRPr="00B00CFF">
              <w:rPr>
                <w:rFonts w:ascii="Verdana" w:hAnsi="Verdana" w:cstheme="minorHAnsi"/>
                <w:b/>
                <w:sz w:val="20"/>
              </w:rPr>
              <w:t>Order No</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99331" w14:textId="77777777" w:rsidR="00B00CFF" w:rsidRPr="00B00CFF" w:rsidRDefault="00B00CFF" w:rsidP="00B00CFF">
            <w:pPr>
              <w:spacing w:after="0" w:line="240" w:lineRule="auto"/>
              <w:jc w:val="center"/>
              <w:rPr>
                <w:rFonts w:ascii="Verdana" w:hAnsi="Verdana" w:cstheme="minorHAnsi"/>
                <w:b/>
                <w:sz w:val="20"/>
              </w:rPr>
            </w:pPr>
            <w:r w:rsidRPr="00B00CFF">
              <w:rPr>
                <w:rFonts w:ascii="Verdana" w:hAnsi="Verdana" w:cstheme="minorHAnsi"/>
                <w:b/>
                <w:sz w:val="20"/>
              </w:rPr>
              <w:t>Grounds for exclusion of a supplier</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B09CD6" w14:textId="77777777" w:rsidR="00B00CFF" w:rsidRPr="00B00CFF" w:rsidRDefault="00B00CFF" w:rsidP="00B00CFF">
            <w:pPr>
              <w:spacing w:after="0" w:line="240" w:lineRule="auto"/>
              <w:jc w:val="center"/>
              <w:rPr>
                <w:rFonts w:ascii="Verdana" w:eastAsia="Yu Mincho" w:hAnsi="Verdana" w:cs="Arial"/>
                <w:b/>
                <w:sz w:val="20"/>
              </w:rPr>
            </w:pPr>
            <w:r w:rsidRPr="00B00CFF">
              <w:rPr>
                <w:rFonts w:ascii="Verdana" w:eastAsia="Yu Mincho" w:hAnsi="Verdana" w:cs="Arial"/>
                <w:b/>
                <w:sz w:val="20"/>
              </w:rPr>
              <w:t xml:space="preserve">Article, paragraph, point of the LPP and part of the ESPD form for filling in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7D9602" w14:textId="77777777" w:rsidR="00B00CFF" w:rsidRPr="00B00CFF" w:rsidRDefault="00B00CFF" w:rsidP="00B00CFF">
            <w:pPr>
              <w:spacing w:after="0" w:line="240" w:lineRule="auto"/>
              <w:jc w:val="center"/>
              <w:rPr>
                <w:rFonts w:ascii="Verdana" w:hAnsi="Verdana" w:cstheme="minorHAnsi"/>
                <w:b/>
                <w:sz w:val="20"/>
              </w:rPr>
            </w:pPr>
            <w:r w:rsidRPr="00B00CFF">
              <w:rPr>
                <w:rFonts w:ascii="Verdana" w:hAnsi="Verdana" w:cstheme="minorHAnsi"/>
                <w:b/>
                <w:sz w:val="20"/>
              </w:rPr>
              <w:t>Documents proving the absence of grounds for exclusion</w:t>
            </w:r>
          </w:p>
        </w:tc>
      </w:tr>
      <w:tr w:rsidR="00B00CFF" w:rsidRPr="00B00CFF" w14:paraId="5B9A0540" w14:textId="77777777" w:rsidTr="00B00CFF">
        <w:tc>
          <w:tcPr>
            <w:tcW w:w="97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DE229" w14:textId="36C5AE30" w:rsidR="00B00CFF" w:rsidRPr="00B00CFF" w:rsidRDefault="00B00CFF" w:rsidP="00B00CFF">
            <w:pPr>
              <w:spacing w:after="0" w:line="240" w:lineRule="auto"/>
              <w:jc w:val="both"/>
              <w:rPr>
                <w:rFonts w:ascii="Verdana" w:hAnsi="Verdana"/>
                <w:sz w:val="20"/>
              </w:rPr>
            </w:pPr>
          </w:p>
        </w:tc>
      </w:tr>
      <w:tr w:rsidR="00B00CFF" w:rsidRPr="00B00CFF" w14:paraId="1D65AF79"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85798"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538EA"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The supplier or his responsible person referred to in Article 46(2)(2) of the LPP has been convicted of the following criminal offence:</w:t>
            </w:r>
          </w:p>
          <w:p w14:paraId="5CF5228D"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1) participation in a criminal organisation, its organisation or management;</w:t>
            </w:r>
          </w:p>
          <w:p w14:paraId="433B683E"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2) bribery, trading in influence, bribery;</w:t>
            </w:r>
          </w:p>
          <w:p w14:paraId="591AF760"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 xml:space="preserve">3) fraud, misappropriation of property, embezzlement, fraudulent statement about the activities of a legal person, misuse of credit, loan or targeted support for purposes other than those for which it was intended or in accordance with the established procedure, credit fraud, misrepresentation of income, profit or property, failure to submit a declaration, report or </w:t>
            </w:r>
            <w:r w:rsidRPr="00B00CFF">
              <w:rPr>
                <w:rFonts w:ascii="Verdana" w:hAnsi="Verdana" w:cstheme="minorHAnsi"/>
                <w:sz w:val="20"/>
              </w:rPr>
              <w:lastRenderedPageBreak/>
              <w:t>other document, fraudulent keeping of accounts or abuse, where these criminal offences constitute an attack on the financial interests of the European Union within the meaning of Article 1 of the Convention on the protection of the European Communities’ financial interests;</w:t>
            </w:r>
          </w:p>
          <w:p w14:paraId="7A910A71"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4) criminal bankruptcy;</w:t>
            </w:r>
          </w:p>
          <w:p w14:paraId="294A98D3"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5) a terrorist offence and a crime related to terrorist activities;</w:t>
            </w:r>
          </w:p>
          <w:p w14:paraId="2DD58F3A"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6) legalisation of criminal assets;</w:t>
            </w:r>
          </w:p>
          <w:p w14:paraId="74E45CDD" w14:textId="0776F2E4"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 xml:space="preserve">7) trafficking in human beings, the </w:t>
            </w:r>
            <w:r w:rsidR="001D7757">
              <w:rPr>
                <w:rFonts w:ascii="Verdana" w:hAnsi="Verdana" w:cstheme="minorHAnsi"/>
                <w:sz w:val="20"/>
              </w:rPr>
              <w:t>procurement</w:t>
            </w:r>
            <w:r w:rsidRPr="00B00CFF">
              <w:rPr>
                <w:rFonts w:ascii="Verdana" w:hAnsi="Verdana" w:cstheme="minorHAnsi"/>
                <w:sz w:val="20"/>
              </w:rPr>
              <w:t xml:space="preserve"> or sale of a child;</w:t>
            </w:r>
          </w:p>
          <w:p w14:paraId="77CB7E59"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8) a crime committed by a supplier of another state as defined in the legal acts of other states implementing the legal acts of the European Union listed in Article 57(1) of Directive 2014/24/EU.</w:t>
            </w:r>
          </w:p>
          <w:p w14:paraId="54BB041B" w14:textId="77777777" w:rsidR="00B00CFF" w:rsidRPr="00B00CFF" w:rsidRDefault="00B00CFF" w:rsidP="00B00CFF">
            <w:pPr>
              <w:spacing w:after="0" w:line="240" w:lineRule="auto"/>
              <w:jc w:val="both"/>
              <w:rPr>
                <w:rFonts w:ascii="Verdana" w:hAnsi="Verdana" w:cstheme="minorHAnsi"/>
                <w:b/>
                <w:sz w:val="20"/>
              </w:rPr>
            </w:pPr>
          </w:p>
          <w:p w14:paraId="25996FAE"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The supplier or his responsible person shall be deemed to have been convicted of the above-mentioned criminal offence where, as a result of:</w:t>
            </w:r>
          </w:p>
          <w:p w14:paraId="0A5E20F5"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1) a conviction of the supplier who is a natural person has been handed down and has become effective within the last 5 years and this person has an unexpired or unexpired conviction;</w:t>
            </w:r>
          </w:p>
          <w:p w14:paraId="58231A10" w14:textId="77777777" w:rsidR="00B00CFF" w:rsidRPr="00B00CFF" w:rsidRDefault="00B00CFF" w:rsidP="00B00CFF">
            <w:pPr>
              <w:spacing w:after="0" w:line="240" w:lineRule="auto"/>
              <w:jc w:val="both"/>
              <w:rPr>
                <w:rFonts w:ascii="Verdana" w:hAnsi="Verdana" w:cstheme="minorHAnsi"/>
                <w:b/>
                <w:sz w:val="20"/>
              </w:rPr>
            </w:pPr>
          </w:p>
          <w:p w14:paraId="5F2F596A" w14:textId="3173031E" w:rsidR="00B00CFF" w:rsidRPr="00B00CFF" w:rsidRDefault="00B00CFF" w:rsidP="00B00CFF">
            <w:pPr>
              <w:spacing w:after="0" w:line="240" w:lineRule="auto"/>
              <w:jc w:val="both"/>
              <w:rPr>
                <w:rFonts w:ascii="Verdana" w:hAnsi="Verdana"/>
                <w:sz w:val="20"/>
              </w:rPr>
            </w:pPr>
            <w:r w:rsidRPr="00B00CFF">
              <w:rPr>
                <w:rFonts w:ascii="Verdana" w:hAnsi="Verdana"/>
                <w:sz w:val="20"/>
              </w:rPr>
              <w:t>the last five years and this person has an unexpired or unexpunged conviction;</w:t>
            </w:r>
          </w:p>
          <w:p w14:paraId="36861E63" w14:textId="77777777" w:rsidR="00B00CFF" w:rsidRPr="00B00CFF" w:rsidRDefault="00B00CFF" w:rsidP="00B00CFF">
            <w:pPr>
              <w:spacing w:after="0" w:line="240" w:lineRule="auto"/>
              <w:jc w:val="both"/>
              <w:rPr>
                <w:rFonts w:ascii="Verdana" w:hAnsi="Verdana"/>
                <w:b/>
                <w:sz w:val="20"/>
              </w:rPr>
            </w:pPr>
          </w:p>
          <w:p w14:paraId="6536DA1E"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 xml:space="preserve">2) the head of the supplier who is a legal person, another organisation or a </w:t>
            </w:r>
            <w:r w:rsidRPr="00B00CFF">
              <w:rPr>
                <w:rFonts w:ascii="Verdana" w:hAnsi="Verdana"/>
                <w:b/>
                <w:sz w:val="20"/>
              </w:rPr>
              <w:t>structural</w:t>
            </w:r>
            <w:r w:rsidRPr="00B00CFF">
              <w:rPr>
                <w:rFonts w:ascii="Verdana" w:hAnsi="Verdana"/>
                <w:sz w:val="20"/>
              </w:rPr>
              <w:t xml:space="preserve"> subdivision thereof or the person (persons) entitled to draw up and sign the supplier’s financial accounting documents has been convicted and has become effective within the last five years and this person has an unexpired or unexpunged conviction;</w:t>
            </w:r>
          </w:p>
          <w:p w14:paraId="045AA4D1" w14:textId="77777777" w:rsidR="00B00CFF" w:rsidRPr="00B00CFF" w:rsidRDefault="00B00CFF" w:rsidP="00B00CFF">
            <w:pPr>
              <w:spacing w:after="0" w:line="240" w:lineRule="auto"/>
              <w:jc w:val="both"/>
              <w:rPr>
                <w:rFonts w:ascii="Verdana" w:hAnsi="Verdana"/>
                <w:b/>
                <w:sz w:val="20"/>
              </w:rPr>
            </w:pPr>
          </w:p>
          <w:p w14:paraId="178A256C" w14:textId="77777777" w:rsidR="00B00CFF" w:rsidRPr="00B00CFF" w:rsidRDefault="00B00CFF" w:rsidP="00B00CFF">
            <w:pPr>
              <w:spacing w:after="0" w:line="240" w:lineRule="auto"/>
              <w:jc w:val="both"/>
              <w:rPr>
                <w:rFonts w:ascii="Verdana" w:hAnsi="Verdana" w:cstheme="minorHAnsi"/>
                <w:b/>
                <w:color w:val="00B050"/>
                <w:sz w:val="20"/>
              </w:rPr>
            </w:pPr>
            <w:r w:rsidRPr="00B00CFF">
              <w:rPr>
                <w:rFonts w:ascii="Verdana" w:hAnsi="Verdana" w:cstheme="minorHAnsi"/>
                <w:sz w:val="20"/>
              </w:rPr>
              <w:t xml:space="preserve">3) a final judgment of the court or, in the case of Article 46(3) of the LPP, a final administrative decision of the supplier who is a legal person, another organisation or a </w:t>
            </w:r>
            <w:r w:rsidRPr="00B00CFF">
              <w:rPr>
                <w:rFonts w:ascii="Verdana" w:hAnsi="Verdana" w:cstheme="minorHAnsi"/>
                <w:b/>
                <w:sz w:val="20"/>
              </w:rPr>
              <w:t>structural</w:t>
            </w:r>
            <w:r w:rsidRPr="00B00CFF">
              <w:rPr>
                <w:rFonts w:ascii="Verdana" w:hAnsi="Verdana" w:cstheme="minorHAnsi"/>
                <w:sz w:val="20"/>
              </w:rPr>
              <w:t xml:space="preserve"> unit thereof has been handed down and entered into force within the last five years, where such a decision is taken in accordance with the requirements of the legal acts of the supplier’s country.</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A5A75"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lastRenderedPageBreak/>
              <w:t>Article 46(1) of the LPP</w:t>
            </w:r>
          </w:p>
          <w:p w14:paraId="52FCF326" w14:textId="77777777" w:rsidR="00B00CFF" w:rsidRPr="00B00CFF" w:rsidRDefault="00B00CFF" w:rsidP="00B00CFF">
            <w:pPr>
              <w:spacing w:after="0" w:line="240" w:lineRule="auto"/>
              <w:jc w:val="both"/>
              <w:rPr>
                <w:rFonts w:ascii="Verdana" w:eastAsia="Yu Mincho" w:hAnsi="Verdana" w:cs="Arial"/>
                <w:sz w:val="20"/>
              </w:rPr>
            </w:pPr>
          </w:p>
          <w:p w14:paraId="4D08DEEE"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points A1 to A6</w:t>
            </w:r>
          </w:p>
          <w:p w14:paraId="685D4067" w14:textId="77777777" w:rsidR="00B00CFF" w:rsidRPr="00B00CFF" w:rsidRDefault="00B00CFF" w:rsidP="00B00CFF">
            <w:pPr>
              <w:spacing w:after="0" w:line="240" w:lineRule="auto"/>
              <w:jc w:val="both"/>
              <w:rPr>
                <w:rFonts w:ascii="Verdana" w:eastAsia="Yu Mincho" w:hAnsi="Verdana" w:cs="Arial"/>
                <w:sz w:val="20"/>
              </w:rPr>
            </w:pPr>
          </w:p>
          <w:p w14:paraId="5C7C977E"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D1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A214"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Entities established in Lithuania are required to:</w:t>
            </w:r>
          </w:p>
          <w:p w14:paraId="6F72A2EB"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t>an extract from the judgment; or</w:t>
            </w:r>
          </w:p>
          <w:p w14:paraId="1BE1006B"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t>certificates from the Information Technology and Communications Department under the Ministry of the Interior, or</w:t>
            </w:r>
          </w:p>
          <w:p w14:paraId="21D9C3D8"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t>a document issued by the State Enterprise Centre of Registers in accordance with the procedure laid down by the Government of the Republic of Lithuania confirming the combined data processed by the competent authorities.</w:t>
            </w:r>
          </w:p>
          <w:p w14:paraId="3A3AE712" w14:textId="77777777" w:rsidR="00B00CFF" w:rsidRPr="00B00CFF" w:rsidRDefault="00B00CFF" w:rsidP="00B00CFF">
            <w:pPr>
              <w:spacing w:after="0" w:line="240" w:lineRule="auto"/>
              <w:jc w:val="both"/>
              <w:rPr>
                <w:rFonts w:ascii="Verdana" w:hAnsi="Verdana"/>
                <w:sz w:val="20"/>
              </w:rPr>
            </w:pPr>
          </w:p>
          <w:p w14:paraId="00BF80D3"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Entities established outside Lithuania are required to:</w:t>
            </w:r>
          </w:p>
          <w:p w14:paraId="4DBDC59D"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t>a document from the relevant foreign authority</w:t>
            </w:r>
            <w:r w:rsidRPr="00B00CFF">
              <w:rPr>
                <w:rFonts w:ascii="Verdana" w:hAnsi="Verdana"/>
                <w:sz w:val="20"/>
                <w:vertAlign w:val="superscript"/>
              </w:rPr>
              <w:footnoteReference w:id="2"/>
            </w:r>
            <w:r w:rsidRPr="00B00CFF">
              <w:rPr>
                <w:rFonts w:ascii="Verdana" w:hAnsi="Verdana"/>
                <w:sz w:val="20"/>
              </w:rPr>
              <w:t>.</w:t>
            </w:r>
          </w:p>
          <w:p w14:paraId="04530343" w14:textId="77777777" w:rsidR="00B00CFF" w:rsidRPr="00B00CFF" w:rsidRDefault="00B00CFF" w:rsidP="00B00CFF">
            <w:pPr>
              <w:spacing w:after="0" w:line="240" w:lineRule="auto"/>
              <w:jc w:val="both"/>
              <w:rPr>
                <w:rFonts w:ascii="Verdana" w:hAnsi="Verdana"/>
                <w:sz w:val="20"/>
              </w:rPr>
            </w:pPr>
          </w:p>
          <w:p w14:paraId="7FB0DD81" w14:textId="77777777" w:rsidR="00B00CFF" w:rsidRPr="00B00CFF" w:rsidRDefault="00B00CFF" w:rsidP="00B00CFF">
            <w:pPr>
              <w:spacing w:after="0" w:line="240" w:lineRule="auto"/>
              <w:jc w:val="both"/>
              <w:rPr>
                <w:rFonts w:ascii="Verdana" w:hAnsi="Verdana"/>
                <w:color w:val="7030A0"/>
                <w:sz w:val="20"/>
              </w:rPr>
            </w:pPr>
            <w:r w:rsidRPr="00B00CFF">
              <w:rPr>
                <w:rFonts w:ascii="Verdana" w:hAnsi="Verdana"/>
                <w:sz w:val="20"/>
              </w:rPr>
              <w:t xml:space="preserve">The documents referred to above must be issued not earlier than </w:t>
            </w:r>
            <w:r w:rsidRPr="00B00CFF">
              <w:rPr>
                <w:rFonts w:ascii="Verdana" w:hAnsi="Verdana"/>
                <w:color w:val="00B050"/>
                <w:sz w:val="20"/>
              </w:rPr>
              <w:t xml:space="preserve">180 days </w:t>
            </w:r>
            <w:r w:rsidRPr="00B00CFF">
              <w:rPr>
                <w:rFonts w:ascii="Verdana" w:hAnsi="Verdana"/>
                <w:sz w:val="20"/>
              </w:rPr>
              <w:t xml:space="preserve">before </w:t>
            </w:r>
            <w:r w:rsidRPr="00B00CFF">
              <w:rPr>
                <w:rFonts w:ascii="Verdana" w:eastAsia="Times New Roman" w:hAnsi="Verdana"/>
                <w:i/>
                <w:sz w:val="20"/>
              </w:rPr>
              <w:t>the date on which the supplier has to submit documents confirming the absence of grounds for exclusion at the request of the contracting authority.</w:t>
            </w:r>
            <w:r w:rsidRPr="00B00CFF">
              <w:rPr>
                <w:rFonts w:ascii="Verdana" w:hAnsi="Verdana"/>
                <w:sz w:val="20"/>
              </w:rPr>
              <w:t xml:space="preserve"> </w:t>
            </w:r>
            <w:r w:rsidRPr="00B00CFF">
              <w:rPr>
                <w:rFonts w:ascii="Verdana" w:hAnsi="Verdana"/>
                <w:b/>
                <w:i/>
                <w:color w:val="000000" w:themeColor="text1"/>
                <w:sz w:val="20"/>
              </w:rPr>
              <w:t>Example :</w:t>
            </w:r>
            <w:r w:rsidRPr="00B00CFF">
              <w:rPr>
                <w:rFonts w:ascii="Verdana" w:hAnsi="Verdana"/>
                <w:i/>
                <w:color w:val="000000" w:themeColor="text1"/>
                <w:sz w:val="20"/>
              </w:rPr>
              <w:t xml:space="preserve"> If the contracting authority has </w:t>
            </w:r>
            <w:r w:rsidRPr="00B00CFF">
              <w:rPr>
                <w:rFonts w:ascii="Verdana" w:hAnsi="Verdana"/>
                <w:i/>
                <w:color w:val="000000" w:themeColor="text1"/>
                <w:sz w:val="20"/>
              </w:rPr>
              <w:lastRenderedPageBreak/>
              <w:t xml:space="preserve">applied to the supplier on 10 October 2022 for the submission of supporting documents by 14 October 2022, they must be issued no earlier than 180 days, counting back from 14 October 2022. </w:t>
            </w:r>
          </w:p>
          <w:p w14:paraId="3F2E9899" w14:textId="77777777" w:rsidR="00B00CFF" w:rsidRPr="00B00CFF" w:rsidRDefault="00B00CFF" w:rsidP="00B00CFF">
            <w:pPr>
              <w:spacing w:after="0" w:line="240" w:lineRule="auto"/>
              <w:jc w:val="both"/>
              <w:rPr>
                <w:rFonts w:ascii="Verdana" w:hAnsi="Verdana"/>
                <w:b/>
                <w:sz w:val="20"/>
              </w:rPr>
            </w:pPr>
          </w:p>
          <w:p w14:paraId="79A0ED6F"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If a document has been issued before but has a longer period of validity than the deadline for submitting documents confirming the absence of grounds for exclusion under the ESPD, such document is admissible during its period of validity.</w:t>
            </w:r>
          </w:p>
          <w:p w14:paraId="2DC1C2F2" w14:textId="77777777" w:rsidR="00B00CFF" w:rsidRPr="00B00CFF" w:rsidRDefault="00B00CFF" w:rsidP="00B00CFF">
            <w:pPr>
              <w:spacing w:after="0" w:line="240" w:lineRule="auto"/>
              <w:jc w:val="both"/>
              <w:rPr>
                <w:rFonts w:ascii="Verdana" w:hAnsi="Verdana" w:cstheme="minorHAnsi"/>
                <w:sz w:val="20"/>
              </w:rPr>
            </w:pPr>
          </w:p>
          <w:p w14:paraId="2BF0E7D5" w14:textId="35FC6EB8" w:rsidR="00B00CFF" w:rsidRPr="00B00CFF" w:rsidRDefault="00B00CFF" w:rsidP="00B00CFF">
            <w:pPr>
              <w:spacing w:after="0" w:line="240" w:lineRule="auto"/>
              <w:jc w:val="both"/>
              <w:rPr>
                <w:rFonts w:ascii="Verdana" w:hAnsi="Verdana" w:cs="Times New Roman"/>
                <w:b/>
                <w:i/>
                <w:color w:val="00B050"/>
                <w:sz w:val="20"/>
              </w:rPr>
            </w:pPr>
            <w:r w:rsidRPr="00B00CFF">
              <w:rPr>
                <w:rFonts w:ascii="Verdana" w:hAnsi="Verdana" w:cs="Times New Roman"/>
                <w:b/>
                <w:i/>
                <w:color w:val="00B050"/>
                <w:sz w:val="20"/>
              </w:rPr>
              <w:t>NOTE:</w:t>
            </w:r>
          </w:p>
          <w:p w14:paraId="53FA971E" w14:textId="77777777" w:rsidR="00B00CFF" w:rsidRPr="00B00CFF" w:rsidRDefault="00B00CFF" w:rsidP="00B00CFF">
            <w:pPr>
              <w:spacing w:after="0" w:line="240" w:lineRule="auto"/>
              <w:jc w:val="both"/>
              <w:rPr>
                <w:rFonts w:ascii="Verdana" w:hAnsi="Verdana" w:cs="Times New Roman"/>
                <w:color w:val="00B050"/>
                <w:sz w:val="20"/>
              </w:rPr>
            </w:pPr>
            <w:r w:rsidRPr="00B00CFF">
              <w:rPr>
                <w:rFonts w:ascii="Verdana" w:hAnsi="Verdana" w:cs="Times New Roman"/>
                <w:color w:val="00B050"/>
                <w:sz w:val="20"/>
              </w:rPr>
              <w:t>Certificates confirming the absence of grounds for exclusion referred to in Article 46 of the LPP are not required. They will be required by the procuring entity only where there are reasonable doubts as to the reliability of the supplier.</w:t>
            </w:r>
          </w:p>
          <w:p w14:paraId="4F843157"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5E73DB23"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0978C4" w14:textId="77777777" w:rsidR="00B00CFF" w:rsidRPr="00B00CFF" w:rsidRDefault="00B00CFF" w:rsidP="00B00CFF">
            <w:pPr>
              <w:numPr>
                <w:ilvl w:val="0"/>
                <w:numId w:val="21"/>
              </w:numPr>
              <w:spacing w:after="0" w:line="240" w:lineRule="auto"/>
              <w:rPr>
                <w:rFonts w:ascii="Verdana" w:hAnsi="Verdana" w:cstheme="minorHAnsi"/>
                <w:b/>
                <w:sz w:val="20"/>
              </w:rPr>
            </w:pPr>
            <w:bookmarkStart w:id="53" w:name="_Hlk90887843"/>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ADFCE"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The supplier has been convicted of non-compliance with obligations relating to the payment of taxes, including social security contributions, in accordance with the requirements of the country in which the supplier is registered or the country in which the contracting authority is located, as defined in Article 46(2)(1) and (3) of the LPP, or the contracting authority has other evidence of non-</w:t>
            </w:r>
            <w:r w:rsidRPr="00B00CFF">
              <w:rPr>
                <w:rFonts w:ascii="Verdana" w:hAnsi="Verdana"/>
                <w:sz w:val="20"/>
              </w:rPr>
              <w:lastRenderedPageBreak/>
              <w:t xml:space="preserve">compliance with these obligations. </w:t>
            </w:r>
          </w:p>
          <w:p w14:paraId="7618AB30" w14:textId="77777777" w:rsidR="00B00CFF" w:rsidRPr="00B00CFF" w:rsidRDefault="00B00CFF" w:rsidP="00B00CFF">
            <w:pPr>
              <w:spacing w:after="0" w:line="240" w:lineRule="auto"/>
              <w:jc w:val="both"/>
              <w:rPr>
                <w:rFonts w:ascii="Verdana" w:hAnsi="Verdana" w:cstheme="minorHAnsi"/>
                <w:b/>
                <w:sz w:val="20"/>
              </w:rPr>
            </w:pPr>
          </w:p>
          <w:p w14:paraId="2B6C49F9"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A supplier shall be deemed to have been convicted of a criminal offence referred to above where, as a result of:</w:t>
            </w:r>
          </w:p>
          <w:p w14:paraId="745EA0E8"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1) a conviction of the supplier who is a natural person has been handed down and has become effective within the last 5 years and this person has an unexpired or unexpired conviction;</w:t>
            </w:r>
          </w:p>
          <w:p w14:paraId="4D972C8D" w14:textId="77777777" w:rsidR="00B00CFF" w:rsidRPr="00B00CFF" w:rsidRDefault="00B00CFF" w:rsidP="00B00CFF">
            <w:pPr>
              <w:spacing w:after="0" w:line="240" w:lineRule="auto"/>
              <w:jc w:val="both"/>
              <w:rPr>
                <w:rFonts w:ascii="Verdana" w:hAnsi="Verdana" w:cstheme="minorHAnsi"/>
                <w:b/>
                <w:sz w:val="20"/>
              </w:rPr>
            </w:pPr>
          </w:p>
          <w:p w14:paraId="5AF9C7F3"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 xml:space="preserve">2) a final judgment of the court or, in the case of paragraph 3 of Article 46 of the LPP, a final administrative decision of the supplier who is a legal person, another organisation or a </w:t>
            </w:r>
            <w:r w:rsidRPr="00B00CFF">
              <w:rPr>
                <w:rFonts w:ascii="Verdana" w:hAnsi="Verdana" w:cstheme="minorHAnsi"/>
                <w:b/>
                <w:sz w:val="20"/>
              </w:rPr>
              <w:t>structural</w:t>
            </w:r>
            <w:r w:rsidRPr="00B00CFF">
              <w:rPr>
                <w:rFonts w:ascii="Verdana" w:hAnsi="Verdana" w:cstheme="minorHAnsi"/>
                <w:sz w:val="20"/>
              </w:rPr>
              <w:t xml:space="preserve"> division thereof has been handed down and entered into force within the last 5 years, where such a decision is taken in accordance with the requirements of the legal acts of the supplier’s country.</w:t>
            </w:r>
          </w:p>
          <w:p w14:paraId="3B78AE96"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However, this provision shall not apply if:</w:t>
            </w:r>
          </w:p>
          <w:p w14:paraId="1FCE8D41"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 xml:space="preserve">1) the supplier is under an obligation to pay taxes, including social insurance contributions, and is </w:t>
            </w:r>
            <w:r w:rsidRPr="00B00CFF">
              <w:rPr>
                <w:rFonts w:ascii="Verdana" w:hAnsi="Verdana" w:cstheme="minorHAnsi"/>
                <w:sz w:val="20"/>
              </w:rPr>
              <w:lastRenderedPageBreak/>
              <w:t>therefore deemed to have already fulfilled the obligations referred to in this paragraph;</w:t>
            </w:r>
          </w:p>
          <w:p w14:paraId="520DCB82"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2) the amount of arrears does not exceed EUR 50 (fifty euros);</w:t>
            </w:r>
          </w:p>
          <w:p w14:paraId="76450C58"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3) the supplier has been informed of the exact amount of his debt at such a time that he has not been able to pay taxes, including social security contributions, to conclude a tax loan agreement or other binding agreement of a similar nature on the payment thereof or to take other measures to comply with the provisions of point 1 by the deadline for submission of applications or tenders. The supplier shall not be excluded from the procurement procedure on this ground if, when required by the contracting authority to provide relevant documents in accordance with Article 50(6) of the Law on public procurement, it proves that it has already fulfilled its obligations relating to the payment of taxes, including social security contributions.</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78F2B"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lastRenderedPageBreak/>
              <w:t>Article 46(3) of the LPP</w:t>
            </w:r>
          </w:p>
          <w:p w14:paraId="213C408F" w14:textId="77777777" w:rsidR="00B00CFF" w:rsidRPr="00B00CFF" w:rsidRDefault="00B00CFF" w:rsidP="00B00CFF">
            <w:pPr>
              <w:spacing w:after="0" w:line="240" w:lineRule="auto"/>
              <w:jc w:val="both"/>
              <w:rPr>
                <w:rFonts w:ascii="Verdana" w:eastAsia="Arial" w:hAnsi="Verdana" w:cs="Arial"/>
                <w:sz w:val="20"/>
              </w:rPr>
            </w:pPr>
          </w:p>
          <w:p w14:paraId="1F8582EC"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Arial" w:hAnsi="Verdana" w:cs="Arial"/>
                <w:sz w:val="20"/>
              </w:rPr>
              <w:t>ESPD, Part III, points B1 and B2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4A76"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sz w:val="20"/>
              </w:rPr>
              <w:t>1) With regard to the discharge of obligations relating to the payment of taxes, entities established in Lithuania are requested to:</w:t>
            </w:r>
          </w:p>
          <w:p w14:paraId="6CC16994" w14:textId="77777777" w:rsidR="00B00CFF" w:rsidRPr="00B00CFF" w:rsidRDefault="00B00CFF" w:rsidP="00B00CFF">
            <w:pPr>
              <w:spacing w:after="0" w:line="240" w:lineRule="auto"/>
              <w:jc w:val="both"/>
              <w:rPr>
                <w:rFonts w:ascii="Verdana" w:hAnsi="Verdana"/>
                <w:b/>
                <w:sz w:val="20"/>
              </w:rPr>
            </w:pPr>
          </w:p>
          <w:p w14:paraId="52FC555D" w14:textId="77777777" w:rsidR="00B00CFF" w:rsidRPr="00B00CFF" w:rsidRDefault="00B00CFF" w:rsidP="00B00CFF">
            <w:pPr>
              <w:numPr>
                <w:ilvl w:val="0"/>
                <w:numId w:val="19"/>
              </w:numPr>
              <w:spacing w:after="0" w:line="240" w:lineRule="auto"/>
              <w:jc w:val="both"/>
              <w:rPr>
                <w:rFonts w:ascii="Verdana" w:hAnsi="Verdana"/>
                <w:sz w:val="20"/>
              </w:rPr>
            </w:pPr>
            <w:r w:rsidRPr="00B00CFF">
              <w:rPr>
                <w:rFonts w:ascii="Verdana" w:hAnsi="Verdana"/>
                <w:sz w:val="20"/>
              </w:rPr>
              <w:t>an extract from a court decision (if any) or a document issued by the State Tax Inspectorate under the Ministry of Finance of the Republic of Lithuania,</w:t>
            </w:r>
          </w:p>
          <w:p w14:paraId="3563C1B4" w14:textId="77777777" w:rsidR="00B00CFF" w:rsidRPr="00B00CFF" w:rsidRDefault="00B00CFF" w:rsidP="00B00CFF">
            <w:pPr>
              <w:numPr>
                <w:ilvl w:val="0"/>
                <w:numId w:val="18"/>
              </w:numPr>
              <w:spacing w:after="0" w:line="240" w:lineRule="auto"/>
              <w:jc w:val="both"/>
              <w:rPr>
                <w:rFonts w:ascii="Verdana" w:hAnsi="Verdana"/>
                <w:sz w:val="20"/>
              </w:rPr>
            </w:pPr>
            <w:r w:rsidRPr="00B00CFF">
              <w:rPr>
                <w:rFonts w:ascii="Verdana" w:hAnsi="Verdana"/>
                <w:sz w:val="20"/>
              </w:rPr>
              <w:t xml:space="preserve">or a document issued by the State Enterprise Centre of Registers in accordance with the procedure laid down by the Government of the Republic of Lithuania confirming the combined </w:t>
            </w:r>
            <w:r w:rsidRPr="00B00CFF">
              <w:rPr>
                <w:rFonts w:ascii="Verdana" w:hAnsi="Verdana"/>
                <w:sz w:val="20"/>
              </w:rPr>
              <w:lastRenderedPageBreak/>
              <w:t>data processed by the competent authorities.</w:t>
            </w:r>
          </w:p>
          <w:p w14:paraId="4F0AE5F7" w14:textId="77777777" w:rsidR="00B00CFF" w:rsidRPr="00B00CFF" w:rsidRDefault="00B00CFF" w:rsidP="00B00CFF">
            <w:pPr>
              <w:spacing w:after="0" w:line="240" w:lineRule="auto"/>
              <w:jc w:val="both"/>
              <w:rPr>
                <w:rFonts w:ascii="Verdana" w:hAnsi="Verdana"/>
                <w:sz w:val="20"/>
              </w:rPr>
            </w:pPr>
          </w:p>
          <w:p w14:paraId="70250AD2"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Entities established outside Lithuania are required to:</w:t>
            </w:r>
          </w:p>
          <w:p w14:paraId="581D0F2D"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t>a document from the relevant foreign authority</w:t>
            </w:r>
            <w:r w:rsidRPr="00B00CFF">
              <w:rPr>
                <w:rFonts w:ascii="Verdana" w:hAnsi="Verdana"/>
                <w:sz w:val="20"/>
                <w:vertAlign w:val="superscript"/>
              </w:rPr>
              <w:footnoteReference w:id="3"/>
            </w:r>
            <w:r w:rsidRPr="00B00CFF">
              <w:rPr>
                <w:rFonts w:ascii="Verdana" w:hAnsi="Verdana"/>
                <w:sz w:val="20"/>
              </w:rPr>
              <w:t>.</w:t>
            </w:r>
          </w:p>
          <w:p w14:paraId="6DDC18F9" w14:textId="77777777" w:rsidR="00B00CFF" w:rsidRPr="00B00CFF" w:rsidRDefault="00B00CFF" w:rsidP="00B00CFF">
            <w:pPr>
              <w:spacing w:after="0" w:line="240" w:lineRule="auto"/>
              <w:jc w:val="both"/>
              <w:rPr>
                <w:rFonts w:ascii="Verdana" w:eastAsia="Yu Mincho" w:hAnsi="Verdana" w:cs="Arial"/>
                <w:sz w:val="20"/>
              </w:rPr>
            </w:pPr>
          </w:p>
          <w:p w14:paraId="2FB6EA51" w14:textId="77777777" w:rsidR="00B00CFF" w:rsidRPr="00B00CFF" w:rsidRDefault="00B00CFF" w:rsidP="00B00CFF">
            <w:pPr>
              <w:spacing w:after="0" w:line="240" w:lineRule="auto"/>
              <w:jc w:val="both"/>
              <w:rPr>
                <w:rFonts w:ascii="Verdana" w:hAnsi="Verdana"/>
                <w:i/>
                <w:color w:val="000000" w:themeColor="text1"/>
                <w:sz w:val="20"/>
              </w:rPr>
            </w:pPr>
            <w:r w:rsidRPr="00B00CFF">
              <w:rPr>
                <w:rFonts w:ascii="Verdana" w:hAnsi="Verdana"/>
                <w:sz w:val="20"/>
              </w:rPr>
              <w:t xml:space="preserve">The documents referred to above must be issued not earlier than </w:t>
            </w:r>
            <w:r w:rsidRPr="00B00CFF">
              <w:rPr>
                <w:rFonts w:ascii="Verdana" w:hAnsi="Verdana"/>
                <w:color w:val="00B050"/>
                <w:sz w:val="20"/>
              </w:rPr>
              <w:t>120</w:t>
            </w:r>
            <w:r w:rsidRPr="00B00CFF">
              <w:rPr>
                <w:rFonts w:ascii="Verdana" w:hAnsi="Verdana"/>
                <w:sz w:val="20"/>
              </w:rPr>
              <w:t xml:space="preserve"> </w:t>
            </w:r>
            <w:r w:rsidRPr="00B00CFF">
              <w:rPr>
                <w:rFonts w:ascii="Verdana" w:hAnsi="Verdana"/>
                <w:color w:val="00B050"/>
                <w:sz w:val="20"/>
              </w:rPr>
              <w:t>days</w:t>
            </w:r>
            <w:r w:rsidRPr="00B00CFF">
              <w:rPr>
                <w:rFonts w:ascii="Verdana" w:hAnsi="Verdana"/>
                <w:sz w:val="20"/>
              </w:rPr>
              <w:t xml:space="preserve"> before </w:t>
            </w:r>
            <w:r w:rsidRPr="00B00CFF">
              <w:rPr>
                <w:rFonts w:ascii="Verdana" w:eastAsia="Times New Roman" w:hAnsi="Verdana"/>
                <w:i/>
                <w:sz w:val="20"/>
              </w:rPr>
              <w:t>the date on which the supplier must, at the request of the contracting authority, provide documentary evidence of the absence of grounds for exclusion.</w:t>
            </w:r>
            <w:r w:rsidRPr="00B00CFF">
              <w:rPr>
                <w:rFonts w:ascii="Verdana" w:hAnsi="Verdana"/>
                <w:sz w:val="20"/>
              </w:rPr>
              <w:t xml:space="preserve"> </w:t>
            </w:r>
            <w:r w:rsidRPr="00B00CFF">
              <w:rPr>
                <w:rFonts w:ascii="Verdana" w:hAnsi="Verdana"/>
                <w:b/>
                <w:i/>
                <w:color w:val="000000" w:themeColor="text1"/>
                <w:sz w:val="20"/>
              </w:rPr>
              <w:t>Example :</w:t>
            </w:r>
            <w:r w:rsidRPr="00B00CFF">
              <w:rPr>
                <w:rFonts w:ascii="Verdana" w:hAnsi="Verdana"/>
                <w:i/>
                <w:color w:val="000000" w:themeColor="text1"/>
                <w:sz w:val="20"/>
              </w:rPr>
              <w:t xml:space="preserve"> If the contracting authority has applied to the supplier on 10 October 2022 for the submission of supporting documents by 14 October 2022, they must be issued no earlier than 120 days counting back from 14 October 2022. </w:t>
            </w:r>
          </w:p>
          <w:p w14:paraId="1747E199" w14:textId="77777777" w:rsidR="00B00CFF" w:rsidRPr="00B00CFF" w:rsidRDefault="00B00CFF" w:rsidP="00B00CFF">
            <w:pPr>
              <w:spacing w:after="0" w:line="240" w:lineRule="auto"/>
              <w:jc w:val="both"/>
              <w:rPr>
                <w:rFonts w:ascii="Verdana" w:hAnsi="Verdana"/>
                <w:i/>
                <w:color w:val="7030A0"/>
                <w:sz w:val="20"/>
              </w:rPr>
            </w:pPr>
          </w:p>
          <w:p w14:paraId="3BA65897"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If a document has been issued before but has a longer period of validity than the deadline for submitting documents confirming the absence of grounds for exclusion under the ESPD, such document is admissible during its period of validity.</w:t>
            </w:r>
          </w:p>
          <w:p w14:paraId="77A1608F" w14:textId="77777777" w:rsidR="00B00CFF" w:rsidRPr="00B00CFF" w:rsidRDefault="00B00CFF" w:rsidP="00B00CFF">
            <w:pPr>
              <w:spacing w:after="0" w:line="240" w:lineRule="auto"/>
              <w:jc w:val="both"/>
              <w:rPr>
                <w:rFonts w:ascii="Verdana" w:hAnsi="Verdana" w:cstheme="minorHAnsi"/>
                <w:b/>
                <w:sz w:val="20"/>
              </w:rPr>
            </w:pPr>
          </w:p>
          <w:p w14:paraId="050247A3"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sz w:val="20"/>
              </w:rPr>
              <w:t>2) With regard to the discharge of obligations relating to the payment of social security contributions, entities established in Lithuania are requested to:</w:t>
            </w:r>
          </w:p>
          <w:p w14:paraId="4382EB17"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 xml:space="preserve">2.1) If the supplier is a legal person registered in the Republic of Lithuania, he shall not be required </w:t>
            </w:r>
            <w:r w:rsidRPr="00B00CFF">
              <w:rPr>
                <w:rFonts w:ascii="Verdana" w:hAnsi="Verdana" w:cstheme="minorHAnsi"/>
                <w:sz w:val="20"/>
              </w:rPr>
              <w:lastRenderedPageBreak/>
              <w:t xml:space="preserve">to submit any documents proving this requirement. The contracting authority shall independently check the data in the national database at </w:t>
            </w:r>
            <w:hyperlink r:id="rId16" w:history="1">
              <w:r w:rsidRPr="00B00CFF">
                <w:rPr>
                  <w:rFonts w:ascii="Verdana" w:hAnsi="Verdana" w:cstheme="minorHAnsi"/>
                  <w:sz w:val="20"/>
                  <w:u w:val="single"/>
                </w:rPr>
                <w:t>http://draudejai.sodra.lt/draudeju_public_data/</w:t>
              </w:r>
            </w:hyperlink>
            <w:r w:rsidRPr="00B00CFF">
              <w:rPr>
                <w:rFonts w:ascii="Verdana" w:hAnsi="Verdana" w:cstheme="minorHAnsi"/>
                <w:sz w:val="20"/>
              </w:rPr>
              <w:t>.</w:t>
            </w:r>
          </w:p>
          <w:p w14:paraId="1081B803" w14:textId="77777777" w:rsidR="00B00CFF" w:rsidRPr="00B00CFF" w:rsidRDefault="00B00CFF" w:rsidP="00B00CFF">
            <w:pPr>
              <w:spacing w:after="0" w:line="240" w:lineRule="auto"/>
              <w:jc w:val="both"/>
              <w:rPr>
                <w:rFonts w:ascii="Verdana" w:hAnsi="Verdana" w:cstheme="minorHAnsi"/>
                <w:b/>
                <w:sz w:val="20"/>
              </w:rPr>
            </w:pPr>
          </w:p>
          <w:p w14:paraId="5B7CF8B8"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If, due to technical failures in the information system of the State Social Insurance Fund Board (hereinafter: 'Sodra'), the Contracting Authority will not be able to verify the gratuitously available data on the supplier (legal person), it will have the right to request the supplier (legal person) to provide an extract from the court decision (if any) or a document issued in accordance with the procedure laid down by Sodra confirming compliance with this requirement. The supplier may also submit a document issued by the State Enterprise Centre of Registers in accordance with the procedure laid down by the Government of the Republic of Lithuania confirming the combined data processed by the competent authorities.</w:t>
            </w:r>
          </w:p>
          <w:p w14:paraId="645E9C6F" w14:textId="77777777" w:rsidR="00B00CFF" w:rsidRPr="00B00CFF" w:rsidRDefault="00B00CFF" w:rsidP="00B00CFF">
            <w:pPr>
              <w:spacing w:after="0" w:line="240" w:lineRule="auto"/>
              <w:jc w:val="both"/>
              <w:rPr>
                <w:rFonts w:ascii="Verdana" w:hAnsi="Verdana"/>
                <w:b/>
                <w:sz w:val="20"/>
              </w:rPr>
            </w:pPr>
          </w:p>
          <w:p w14:paraId="1CA43641"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2.2) If the supplier is a natural person registered in the Republic of Lithuania, he shall submit an extract from the court decision (if any) or a document issued by Sodra or a document issued by the State Enterprise Centre of Registers in accordance with the procedure laid down by the Government of the Republic of Lithuania confirming the joint data processed by the competent authorities.</w:t>
            </w:r>
          </w:p>
          <w:p w14:paraId="62C20C9D" w14:textId="77777777" w:rsidR="00B00CFF" w:rsidRPr="00B00CFF" w:rsidRDefault="00B00CFF" w:rsidP="00B00CFF">
            <w:pPr>
              <w:spacing w:after="0" w:line="240" w:lineRule="auto"/>
              <w:jc w:val="both"/>
              <w:rPr>
                <w:rFonts w:ascii="Verdana" w:hAnsi="Verdana" w:cstheme="minorHAnsi"/>
                <w:b/>
                <w:sz w:val="20"/>
              </w:rPr>
            </w:pPr>
          </w:p>
          <w:p w14:paraId="496ADB4B"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Entities established outside Lithuania are required to:</w:t>
            </w:r>
          </w:p>
          <w:p w14:paraId="236BBA8B"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lastRenderedPageBreak/>
              <w:t>a document issued by the competent authority of the foreign country concerned.</w:t>
            </w:r>
            <w:r w:rsidRPr="00B00CFF">
              <w:rPr>
                <w:rFonts w:ascii="Verdana" w:hAnsi="Verdana"/>
                <w:sz w:val="20"/>
                <w:vertAlign w:val="superscript"/>
              </w:rPr>
              <w:footnoteReference w:id="4"/>
            </w:r>
          </w:p>
          <w:p w14:paraId="76E0285B" w14:textId="77777777" w:rsidR="00B00CFF" w:rsidRPr="00B00CFF" w:rsidRDefault="00B00CFF" w:rsidP="00B00CFF">
            <w:pPr>
              <w:spacing w:after="0" w:line="240" w:lineRule="auto"/>
              <w:jc w:val="both"/>
              <w:rPr>
                <w:rFonts w:ascii="Verdana" w:hAnsi="Verdana" w:cstheme="minorHAnsi"/>
                <w:b/>
                <w:sz w:val="20"/>
              </w:rPr>
            </w:pPr>
          </w:p>
          <w:p w14:paraId="10791E4D" w14:textId="77777777" w:rsidR="00B00CFF" w:rsidRPr="00B00CFF" w:rsidRDefault="00B00CFF" w:rsidP="00B00CFF">
            <w:pPr>
              <w:spacing w:after="0" w:line="240" w:lineRule="auto"/>
              <w:jc w:val="both"/>
              <w:rPr>
                <w:rFonts w:ascii="Verdana" w:hAnsi="Verdana"/>
                <w:i/>
                <w:color w:val="7030A0"/>
                <w:sz w:val="20"/>
              </w:rPr>
            </w:pPr>
            <w:r w:rsidRPr="00B00CFF">
              <w:rPr>
                <w:rFonts w:ascii="Verdana" w:hAnsi="Verdana"/>
                <w:sz w:val="20"/>
              </w:rPr>
              <w:t xml:space="preserve">The documents referred to above must be issued not earlier than </w:t>
            </w:r>
            <w:r w:rsidRPr="00B00CFF">
              <w:rPr>
                <w:rFonts w:ascii="Verdana" w:hAnsi="Verdana"/>
                <w:color w:val="00B050"/>
                <w:sz w:val="20"/>
              </w:rPr>
              <w:t>120</w:t>
            </w:r>
            <w:r w:rsidRPr="00B00CFF">
              <w:rPr>
                <w:rFonts w:ascii="Verdana" w:hAnsi="Verdana"/>
                <w:sz w:val="20"/>
              </w:rPr>
              <w:t xml:space="preserve"> </w:t>
            </w:r>
            <w:r w:rsidRPr="00B00CFF">
              <w:rPr>
                <w:rFonts w:ascii="Verdana" w:hAnsi="Verdana"/>
                <w:color w:val="00B050"/>
                <w:sz w:val="20"/>
              </w:rPr>
              <w:t>days</w:t>
            </w:r>
            <w:r w:rsidRPr="00B00CFF">
              <w:rPr>
                <w:rFonts w:ascii="Verdana" w:hAnsi="Verdana"/>
                <w:sz w:val="20"/>
              </w:rPr>
              <w:t xml:space="preserve"> before </w:t>
            </w:r>
            <w:r w:rsidRPr="00B00CFF">
              <w:rPr>
                <w:rFonts w:ascii="Verdana" w:eastAsia="Times New Roman" w:hAnsi="Verdana"/>
                <w:i/>
                <w:sz w:val="20"/>
              </w:rPr>
              <w:t>the date on which the supplier must, at the request of the contracting authority, provide documentary evidence of the absence of grounds for exclusion.</w:t>
            </w:r>
            <w:r w:rsidRPr="00B00CFF">
              <w:rPr>
                <w:rFonts w:ascii="Verdana" w:hAnsi="Verdana"/>
                <w:sz w:val="20"/>
              </w:rPr>
              <w:t xml:space="preserve"> </w:t>
            </w:r>
            <w:r w:rsidRPr="00B00CFF">
              <w:rPr>
                <w:rFonts w:ascii="Verdana" w:hAnsi="Verdana"/>
                <w:b/>
                <w:i/>
                <w:color w:val="000000" w:themeColor="text1"/>
                <w:sz w:val="20"/>
              </w:rPr>
              <w:t>Example :</w:t>
            </w:r>
            <w:r w:rsidRPr="00B00CFF">
              <w:rPr>
                <w:rFonts w:ascii="Verdana" w:hAnsi="Verdana"/>
                <w:i/>
                <w:color w:val="000000" w:themeColor="text1"/>
                <w:sz w:val="20"/>
              </w:rPr>
              <w:t xml:space="preserve"> If the contracting authority has applied to the supplier on 10 October 2022 for the submission of supporting documents by 14 October 2022, they must be issued no earlier than 120 days counting back from 14 October 2022.</w:t>
            </w:r>
          </w:p>
          <w:p w14:paraId="118C318A" w14:textId="77777777" w:rsidR="00B00CFF" w:rsidRPr="00B00CFF" w:rsidRDefault="00B00CFF" w:rsidP="00B00CFF">
            <w:pPr>
              <w:spacing w:after="0" w:line="240" w:lineRule="auto"/>
              <w:jc w:val="both"/>
              <w:rPr>
                <w:rFonts w:ascii="Verdana" w:hAnsi="Verdana" w:cstheme="minorHAnsi"/>
                <w:b/>
                <w:sz w:val="20"/>
              </w:rPr>
            </w:pPr>
          </w:p>
          <w:p w14:paraId="4A552C23"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If a document has been issued before but has a longer period of validity than the deadline for submitting documents confirming the absence of grounds for exclusion under the ESPD, such document is admissible during its period of validity.</w:t>
            </w:r>
          </w:p>
          <w:p w14:paraId="408B0C9D" w14:textId="77777777" w:rsidR="00B00CFF" w:rsidRPr="00211061" w:rsidRDefault="00B00CFF" w:rsidP="00B00CFF">
            <w:pPr>
              <w:spacing w:after="0" w:line="240" w:lineRule="auto"/>
              <w:jc w:val="both"/>
              <w:rPr>
                <w:rFonts w:ascii="Verdana" w:hAnsi="Verdana"/>
                <w:sz w:val="20"/>
              </w:rPr>
            </w:pPr>
          </w:p>
          <w:p w14:paraId="301AA055" w14:textId="77777777" w:rsidR="00E409D0" w:rsidRPr="00B00CFF" w:rsidRDefault="00E409D0" w:rsidP="00B00CFF">
            <w:pPr>
              <w:spacing w:after="0" w:line="240" w:lineRule="auto"/>
              <w:jc w:val="both"/>
              <w:rPr>
                <w:rFonts w:ascii="Verdana" w:hAnsi="Verdana"/>
                <w:sz w:val="20"/>
              </w:rPr>
            </w:pPr>
          </w:p>
          <w:p w14:paraId="594CB99C" w14:textId="77777777" w:rsidR="00B00CFF" w:rsidRPr="00B00CFF" w:rsidRDefault="00B00CFF" w:rsidP="00B00CFF">
            <w:pPr>
              <w:spacing w:after="0" w:line="240" w:lineRule="auto"/>
              <w:jc w:val="both"/>
              <w:rPr>
                <w:rFonts w:ascii="Verdana" w:hAnsi="Verdana" w:cs="Times New Roman"/>
                <w:b/>
                <w:i/>
                <w:color w:val="00B050"/>
                <w:sz w:val="20"/>
              </w:rPr>
            </w:pPr>
            <w:r w:rsidRPr="00B00CFF">
              <w:rPr>
                <w:rFonts w:ascii="Verdana" w:hAnsi="Verdana" w:cs="Times New Roman"/>
                <w:b/>
                <w:i/>
                <w:color w:val="00B050"/>
                <w:sz w:val="20"/>
              </w:rPr>
              <w:t>NOTE:</w:t>
            </w:r>
          </w:p>
          <w:p w14:paraId="6F797F18" w14:textId="77777777" w:rsidR="00B00CFF" w:rsidRPr="00B00CFF" w:rsidRDefault="00B00CFF" w:rsidP="00B00CFF">
            <w:pPr>
              <w:spacing w:after="0" w:line="240" w:lineRule="auto"/>
              <w:jc w:val="both"/>
              <w:rPr>
                <w:rFonts w:ascii="Verdana" w:hAnsi="Verdana" w:cs="Times New Roman"/>
                <w:color w:val="00B050"/>
                <w:sz w:val="20"/>
              </w:rPr>
            </w:pPr>
            <w:r w:rsidRPr="00B00CFF">
              <w:rPr>
                <w:rFonts w:ascii="Verdana" w:hAnsi="Verdana" w:cs="Times New Roman"/>
                <w:color w:val="00B050"/>
                <w:sz w:val="20"/>
              </w:rPr>
              <w:t>Certificates confirming the absence of grounds for exclusion referred to in Article 46 of the LPP are not required. They will be required by the procuring entity only where there are reasonable doubts as to the reliability of the supplier.</w:t>
            </w:r>
          </w:p>
          <w:p w14:paraId="230DAB5D" w14:textId="77777777" w:rsidR="00B00CFF" w:rsidRPr="00B00CFF" w:rsidRDefault="00B00CFF" w:rsidP="00B00CFF">
            <w:pPr>
              <w:spacing w:after="0" w:line="240" w:lineRule="auto"/>
              <w:jc w:val="both"/>
              <w:rPr>
                <w:rFonts w:ascii="Verdana" w:hAnsi="Verdana"/>
                <w:b/>
                <w:sz w:val="20"/>
              </w:rPr>
            </w:pPr>
          </w:p>
        </w:tc>
      </w:tr>
      <w:bookmarkEnd w:id="53"/>
      <w:tr w:rsidR="00B00CFF" w:rsidRPr="00B00CFF" w14:paraId="7F2A2539"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AAB14"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71DE2E"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The supplier has entered into agreements with other suppliers aimed at distorting competition in the procurement and the contracting authority has conclusive evidence to that effect.</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5623B"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46(4)(1) of the LPP</w:t>
            </w:r>
          </w:p>
          <w:p w14:paraId="1A762AE8" w14:textId="77777777" w:rsidR="00B00CFF" w:rsidRPr="00B00CFF" w:rsidRDefault="00B00CFF" w:rsidP="00B00CFF">
            <w:pPr>
              <w:spacing w:after="0" w:line="240" w:lineRule="auto"/>
              <w:jc w:val="both"/>
              <w:rPr>
                <w:rFonts w:ascii="Verdana" w:eastAsia="Yu Mincho" w:hAnsi="Verdana" w:cs="Arial"/>
                <w:sz w:val="20"/>
              </w:rPr>
            </w:pPr>
          </w:p>
          <w:p w14:paraId="4258C5F8"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C10</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FA411"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07360C60" w14:textId="77777777" w:rsidR="00B00CFF" w:rsidRPr="00B00CFF" w:rsidRDefault="00B00CFF" w:rsidP="00B00CFF">
            <w:pPr>
              <w:spacing w:after="0" w:line="240" w:lineRule="auto"/>
              <w:jc w:val="both"/>
              <w:rPr>
                <w:rFonts w:ascii="Verdana" w:hAnsi="Verdana" w:cstheme="minorHAnsi"/>
                <w:sz w:val="20"/>
              </w:rPr>
            </w:pPr>
          </w:p>
          <w:p w14:paraId="3F857D71"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652730FB"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FF5C"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B2571" w14:textId="2CF894CD" w:rsidR="00B00CFF" w:rsidRPr="00B00CFF" w:rsidRDefault="00B00CFF" w:rsidP="00B00CFF">
            <w:pPr>
              <w:spacing w:after="0" w:line="240" w:lineRule="auto"/>
              <w:jc w:val="both"/>
              <w:rPr>
                <w:rFonts w:ascii="Verdana" w:hAnsi="Verdana"/>
                <w:b/>
                <w:sz w:val="20"/>
              </w:rPr>
            </w:pPr>
            <w:r w:rsidRPr="00B00CFF">
              <w:rPr>
                <w:rFonts w:ascii="Verdana" w:hAnsi="Verdana"/>
                <w:sz w:val="20"/>
              </w:rPr>
              <w:t xml:space="preserve">The supplier was in a situation of conflict of interest within the meaning of Article 21 of the LPP at the time of </w:t>
            </w:r>
            <w:r w:rsidR="001D7757">
              <w:rPr>
                <w:rFonts w:ascii="Verdana" w:hAnsi="Verdana"/>
                <w:sz w:val="20"/>
              </w:rPr>
              <w:t>procurement</w:t>
            </w:r>
            <w:r w:rsidRPr="00B00CFF">
              <w:rPr>
                <w:rFonts w:ascii="Verdana" w:hAnsi="Verdana"/>
                <w:sz w:val="20"/>
              </w:rPr>
              <w:t xml:space="preserve"> and the situation cannot be remedied. </w:t>
            </w:r>
          </w:p>
          <w:p w14:paraId="6A8842A7"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A relevant situation of conflict of interest shall be deemed not to be remedied if the persons affected by the conflict of interest have determined the decisions of the public procurement committee or the contracting authority and the modification of these decisions would be contrary to the provisions of the Law on public procurement.</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2025F"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46(4)(2) of the LPP</w:t>
            </w:r>
          </w:p>
          <w:p w14:paraId="18D1BA1A" w14:textId="77777777" w:rsidR="00B00CFF" w:rsidRPr="00B00CFF" w:rsidRDefault="00B00CFF" w:rsidP="00B00CFF">
            <w:pPr>
              <w:spacing w:after="0" w:line="240" w:lineRule="auto"/>
              <w:jc w:val="both"/>
              <w:rPr>
                <w:rFonts w:ascii="Verdana" w:eastAsia="Yu Mincho" w:hAnsi="Verdana" w:cs="Arial"/>
                <w:sz w:val="20"/>
              </w:rPr>
            </w:pPr>
          </w:p>
          <w:p w14:paraId="40DD24C7"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C12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8BC02"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5BB19123" w14:textId="77777777" w:rsidR="00B00CFF" w:rsidRPr="00B00CFF" w:rsidRDefault="00B00CFF" w:rsidP="00B00CFF">
            <w:pPr>
              <w:spacing w:after="0" w:line="240" w:lineRule="auto"/>
              <w:jc w:val="both"/>
              <w:rPr>
                <w:rFonts w:ascii="Verdana" w:hAnsi="Verdana" w:cstheme="minorHAnsi"/>
                <w:sz w:val="20"/>
              </w:rPr>
            </w:pPr>
          </w:p>
          <w:p w14:paraId="4619C1A8"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32F4924B"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EFD0E"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EBCD5"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Competition has been infringed within the meaning of Article 27(3) and (4) of the LPP and the situation cannot be remedied.</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EFA71"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46(4)(3) of the LPP</w:t>
            </w:r>
          </w:p>
          <w:p w14:paraId="500A8A54" w14:textId="77777777" w:rsidR="00B00CFF" w:rsidRPr="00B00CFF" w:rsidRDefault="00B00CFF" w:rsidP="00B00CFF">
            <w:pPr>
              <w:spacing w:after="0" w:line="240" w:lineRule="auto"/>
              <w:jc w:val="both"/>
              <w:rPr>
                <w:rFonts w:ascii="Verdana" w:eastAsia="Yu Mincho" w:hAnsi="Verdana" w:cs="Arial"/>
                <w:sz w:val="20"/>
              </w:rPr>
            </w:pPr>
          </w:p>
          <w:p w14:paraId="3F69AB15"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 xml:space="preserve">ESPD, Part III, point C13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5140D"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306F253E"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6EBDB1C2"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9D07C2"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F8661"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 xml:space="preserve">During procurement procedures, the supplier withheld information or provided false information about compliance with the requirements laid down in Articles 46 and 47 of the Law on public procurement, and the contracting authority can prove this by any legal means, or the supplier is unable to provide the supporting documents </w:t>
            </w:r>
            <w:r w:rsidRPr="00B00CFF">
              <w:rPr>
                <w:rFonts w:ascii="Verdana" w:hAnsi="Verdana"/>
                <w:sz w:val="20"/>
              </w:rPr>
              <w:lastRenderedPageBreak/>
              <w:t xml:space="preserve">required under Article 50 of the Law on public procurement because of the false information provided. </w:t>
            </w:r>
          </w:p>
          <w:p w14:paraId="5A12F61A"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 xml:space="preserve">On this basis, the supplier shall also be excluded from the procurement procedure where, during previous procedures carried out in accordance with the procedure laid down by the Law on public procurement carried out in the field of defence and security, the Law on public procurement carried out by contracting entities in the field of water management, energy, transport or postal services or the Law on concessions, he has concealed information or submitted false information referred to in this paragraph or the supplier has been unable to submit the supporting documents required under Article 50 of the Law on public procurement due to false information provided, which has led to his exclusion from the procurement or concession award procedures over the past year. </w:t>
            </w:r>
          </w:p>
          <w:p w14:paraId="24782C80"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 xml:space="preserve">On this basis, the supplier shall also be excluded from the procurement procedure where, in accordance with the laws of other countries, he has concealed information or provided false information in previous procedures or has been unable to provide supporting </w:t>
            </w:r>
            <w:r w:rsidRPr="00B00CFF">
              <w:rPr>
                <w:rFonts w:ascii="Verdana" w:hAnsi="Verdana" w:cstheme="minorHAnsi"/>
                <w:sz w:val="20"/>
              </w:rPr>
              <w:lastRenderedPageBreak/>
              <w:t>documents due to the provision of false information, which has resulted in exclusion from procurement or concession award procedures or other similar sanctions in the previous year.</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FE7F1"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lastRenderedPageBreak/>
              <w:t>Article 46(4)(4) of the LPP</w:t>
            </w:r>
          </w:p>
          <w:p w14:paraId="6181E04A" w14:textId="77777777" w:rsidR="00B00CFF" w:rsidRPr="00B00CFF" w:rsidRDefault="00B00CFF" w:rsidP="00B00CFF">
            <w:pPr>
              <w:spacing w:after="0" w:line="240" w:lineRule="auto"/>
              <w:jc w:val="both"/>
              <w:rPr>
                <w:rFonts w:ascii="Verdana" w:eastAsia="Yu Mincho" w:hAnsi="Verdana" w:cs="Arial"/>
                <w:sz w:val="20"/>
              </w:rPr>
            </w:pPr>
          </w:p>
          <w:p w14:paraId="4E866B9F"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 xml:space="preserve">ESPD, Part III, point C15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B8C74"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22A801E1" w14:textId="77777777" w:rsidR="00B00CFF" w:rsidRPr="00B00CFF" w:rsidRDefault="00B00CFF" w:rsidP="00B00CFF">
            <w:pPr>
              <w:spacing w:after="0" w:line="240" w:lineRule="auto"/>
              <w:jc w:val="both"/>
              <w:rPr>
                <w:rFonts w:ascii="Verdana" w:hAnsi="Verdana" w:cstheme="minorHAnsi"/>
                <w:sz w:val="20"/>
              </w:rPr>
            </w:pPr>
          </w:p>
          <w:p w14:paraId="225CD002" w14:textId="77777777" w:rsidR="00B00CFF" w:rsidRPr="00B00CFF" w:rsidRDefault="00B00CFF" w:rsidP="00B00CFF">
            <w:pPr>
              <w:spacing w:after="0" w:line="240" w:lineRule="auto"/>
              <w:jc w:val="both"/>
              <w:rPr>
                <w:rFonts w:ascii="Verdana" w:hAnsi="Verdana" w:cstheme="minorHAnsi"/>
                <w:sz w:val="20"/>
              </w:rPr>
            </w:pPr>
          </w:p>
          <w:p w14:paraId="5DA4AA33" w14:textId="77777777" w:rsidR="00B00CFF" w:rsidRPr="00B00CFF" w:rsidRDefault="00B00CFF" w:rsidP="00B00CFF">
            <w:pPr>
              <w:spacing w:after="0" w:line="240" w:lineRule="auto"/>
              <w:jc w:val="both"/>
              <w:rPr>
                <w:rFonts w:ascii="Verdana" w:hAnsi="Verdana"/>
                <w:b/>
                <w:sz w:val="20"/>
              </w:rPr>
            </w:pPr>
            <w:r w:rsidRPr="00B00CFF">
              <w:rPr>
                <w:rFonts w:ascii="Verdana" w:hAnsi="Verdana"/>
                <w:b/>
                <w:sz w:val="20"/>
              </w:rPr>
              <w:t xml:space="preserve">When deciding on the exclusion of a supplier from the procurement procedure on the grounds of exclusion referred to in this point, the information published pursuant to Article 52 of the Law on public procurement may, inter alia, be taken into account: </w:t>
            </w:r>
          </w:p>
          <w:p w14:paraId="11225FB1" w14:textId="77777777" w:rsidR="00B00CFF" w:rsidRPr="00B00CFF" w:rsidRDefault="00000000" w:rsidP="00B00CFF">
            <w:pPr>
              <w:spacing w:after="0" w:line="240" w:lineRule="auto"/>
              <w:jc w:val="both"/>
              <w:rPr>
                <w:rFonts w:ascii="Verdana" w:hAnsi="Verdana"/>
                <w:sz w:val="20"/>
              </w:rPr>
            </w:pPr>
            <w:hyperlink r:id="rId17" w:history="1">
              <w:r w:rsidR="00B00CFF" w:rsidRPr="00B00CFF">
                <w:rPr>
                  <w:rFonts w:ascii="Verdana" w:hAnsi="Verdana"/>
                  <w:sz w:val="20"/>
                </w:rPr>
                <w:t>https://vpt.lrv.lt/lt/nuorodos/kiti-duomenys/powerbi/melaginga-informacija-pateikusiu-tiekeju-sarasas-3/</w:t>
              </w:r>
            </w:hyperlink>
          </w:p>
        </w:tc>
      </w:tr>
      <w:tr w:rsidR="00B00CFF" w:rsidRPr="00B00CFF" w14:paraId="1AC4D405"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5962F9"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36E244"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During the procurement, the supplier took unlawful actions with the aim of influencing the decisions of the contracting authority, obtaining confidential information that would give him an unlawful advantage in the procurement procedure, or providing misleading information that may materially influence the decisions of the contracting authority regarding the exclusion of suppliers, assessment of their qualifications, award of the contract, and the contracting authority may prove this by any lawful means.</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335A0"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46(4)(5) of the LPP</w:t>
            </w:r>
          </w:p>
          <w:p w14:paraId="247D1CAF" w14:textId="77777777" w:rsidR="00B00CFF" w:rsidRPr="00B00CFF" w:rsidRDefault="00B00CFF" w:rsidP="00B00CFF">
            <w:pPr>
              <w:spacing w:after="0" w:line="240" w:lineRule="auto"/>
              <w:jc w:val="both"/>
              <w:rPr>
                <w:rFonts w:ascii="Verdana" w:eastAsia="Yu Mincho" w:hAnsi="Verdana" w:cs="Arial"/>
                <w:sz w:val="20"/>
              </w:rPr>
            </w:pPr>
          </w:p>
          <w:p w14:paraId="6EC22C14"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hAnsi="Verdana" w:cs="Arial"/>
                <w:sz w:val="20"/>
              </w:rPr>
              <w:t>ESPD, Part III, point C15</w:t>
            </w:r>
          </w:p>
          <w:p w14:paraId="2A21F88C" w14:textId="77777777" w:rsidR="00B00CFF" w:rsidRPr="00B00CFF" w:rsidRDefault="00B00CFF" w:rsidP="00B00CFF">
            <w:pPr>
              <w:spacing w:after="0" w:line="240" w:lineRule="auto"/>
              <w:jc w:val="both"/>
              <w:rPr>
                <w:rFonts w:ascii="Verdana" w:eastAsia="Yu Mincho" w:hAnsi="Verdana" w:cs="Arial"/>
                <w:sz w:val="20"/>
              </w:rPr>
            </w:pPr>
          </w:p>
          <w:p w14:paraId="7448E14E" w14:textId="77777777" w:rsidR="00B00CFF" w:rsidRPr="00B00CFF" w:rsidRDefault="00B00CFF" w:rsidP="00B00CFF">
            <w:pPr>
              <w:spacing w:after="0" w:line="240" w:lineRule="auto"/>
              <w:jc w:val="both"/>
              <w:rPr>
                <w:rFonts w:ascii="Verdana" w:eastAsia="Yu Mincho" w:hAnsi="Verdana" w:cs="Arial"/>
                <w:sz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8745C"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1894AD30"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53477520"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68588"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D7158"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 xml:space="preserve">The supplier has failed to perform the contract concluded in accordance with the PSO, the Law on Public Procurement in the Field of Defence and Security or the Law on Procurements by Contracting Entities in the Field of Water Management, Energy, Transport or Postal Services, or has failed to perform the concession contract or has performed it improperly, which constituted a substantial breach of the contract within the meaning of Article 6.217 of the Civil </w:t>
            </w:r>
            <w:r w:rsidRPr="00B00CFF">
              <w:rPr>
                <w:rFonts w:ascii="Verdana" w:hAnsi="Verdana"/>
                <w:sz w:val="20"/>
              </w:rPr>
              <w:lastRenderedPageBreak/>
              <w:t xml:space="preserve">Code (hereinafter referred to as a “substantial breach of the contract”), which resulted in the termination of the contract within the last 3 years or a final court decision within the last 3 years upholding the claim of the contracting authority, contracting entity or awarding authority for compensation for losses incurred due to the fact that the supplier performed the essential contractual term set out in the contract with serious or persistent deficiencies, or a decision of the contracting authority has been adopted within the last 3 years that the supplier performed the essential contractual term set out in the contract with serious or persistent deficiencies, resulting in the application of the sanction provided for in the contract. </w:t>
            </w:r>
          </w:p>
          <w:p w14:paraId="5D322CFC"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 xml:space="preserve">On this basis, the supplier shall also be excluded from the procurement procedure where, in accordance with the laws of other countries, it has been established over the past 3 years that, in performance of a previous contract, a previous contract with a contracting entity or a previous concession contract, it has been subject to serious or persistent deficiencies in the performance of a substantive requirement </w:t>
            </w:r>
            <w:r w:rsidRPr="00B00CFF">
              <w:rPr>
                <w:rFonts w:ascii="Verdana" w:hAnsi="Verdana"/>
                <w:sz w:val="20"/>
              </w:rPr>
              <w:lastRenderedPageBreak/>
              <w:t>under the contract, resulting in the early termination of that previous contract before its term specified in that contract, damages or other similar sanctions.</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4AEAA"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lastRenderedPageBreak/>
              <w:t>Article 46(4)(6) of the LPP</w:t>
            </w:r>
          </w:p>
          <w:p w14:paraId="0DDD97E9" w14:textId="77777777" w:rsidR="00B00CFF" w:rsidRPr="00B00CFF" w:rsidRDefault="00B00CFF" w:rsidP="00B00CFF">
            <w:pPr>
              <w:spacing w:after="0" w:line="240" w:lineRule="auto"/>
              <w:jc w:val="both"/>
              <w:rPr>
                <w:rFonts w:ascii="Verdana" w:eastAsia="Yu Mincho" w:hAnsi="Verdana" w:cs="Arial"/>
                <w:sz w:val="20"/>
              </w:rPr>
            </w:pPr>
          </w:p>
          <w:p w14:paraId="09198B8E"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hAnsi="Verdana" w:cs="Arial"/>
                <w:sz w:val="20"/>
              </w:rPr>
              <w:t>ESPD, Part III, point C14</w:t>
            </w:r>
          </w:p>
          <w:p w14:paraId="340B8C1F" w14:textId="77777777" w:rsidR="00B00CFF" w:rsidRPr="00B00CFF" w:rsidRDefault="00B00CFF" w:rsidP="00B00CFF">
            <w:pPr>
              <w:spacing w:after="0" w:line="240" w:lineRule="auto"/>
              <w:jc w:val="both"/>
              <w:rPr>
                <w:rFonts w:ascii="Verdana" w:eastAsia="Yu Mincho" w:hAnsi="Verdana" w:cs="Arial"/>
                <w:sz w:val="20"/>
              </w:rPr>
            </w:pPr>
          </w:p>
          <w:p w14:paraId="3A0B4A51" w14:textId="77777777" w:rsidR="00B00CFF" w:rsidRPr="00B00CFF" w:rsidRDefault="00B00CFF" w:rsidP="00B00CFF">
            <w:pPr>
              <w:spacing w:after="0" w:line="240" w:lineRule="auto"/>
              <w:jc w:val="both"/>
              <w:rPr>
                <w:rFonts w:ascii="Verdana" w:eastAsia="Yu Mincho" w:hAnsi="Verdana" w:cs="Arial"/>
                <w:sz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EE316"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47CA9EC7" w14:textId="77777777" w:rsidR="00B00CFF" w:rsidRPr="00B00CFF" w:rsidRDefault="00B00CFF" w:rsidP="00B00CFF">
            <w:pPr>
              <w:spacing w:after="0" w:line="240" w:lineRule="auto"/>
              <w:jc w:val="both"/>
              <w:rPr>
                <w:rFonts w:ascii="Verdana" w:hAnsi="Verdana" w:cstheme="minorHAnsi"/>
                <w:sz w:val="20"/>
              </w:rPr>
            </w:pPr>
          </w:p>
          <w:p w14:paraId="433A25B0" w14:textId="77777777" w:rsidR="00B00CFF" w:rsidRPr="00B00CFF" w:rsidRDefault="00B00CFF" w:rsidP="00B00CFF">
            <w:pPr>
              <w:spacing w:after="0" w:line="240" w:lineRule="auto"/>
              <w:jc w:val="both"/>
              <w:rPr>
                <w:rFonts w:ascii="Verdana" w:hAnsi="Verdana"/>
                <w:b/>
                <w:sz w:val="20"/>
              </w:rPr>
            </w:pPr>
            <w:r w:rsidRPr="00B00CFF">
              <w:rPr>
                <w:rFonts w:ascii="Verdana" w:hAnsi="Verdana"/>
                <w:b/>
                <w:sz w:val="20"/>
              </w:rPr>
              <w:t xml:space="preserve">When deciding on the exclusion of a supplier from the procurement procedure on the grounds of exclusion referred to in this point, the information published pursuant to Article 91 of the Law on public procurement may be taken into account: </w:t>
            </w:r>
          </w:p>
          <w:p w14:paraId="28C4B245" w14:textId="77777777" w:rsidR="00B00CFF" w:rsidRPr="00B00CFF" w:rsidRDefault="00B00CFF" w:rsidP="00B00CFF">
            <w:pPr>
              <w:spacing w:after="0" w:line="240" w:lineRule="auto"/>
              <w:jc w:val="both"/>
              <w:rPr>
                <w:rFonts w:ascii="Verdana" w:hAnsi="Verdana"/>
                <w:sz w:val="20"/>
              </w:rPr>
            </w:pPr>
          </w:p>
          <w:p w14:paraId="1CF7D909" w14:textId="77777777" w:rsidR="00B00CFF" w:rsidRPr="00B00CFF" w:rsidRDefault="00000000" w:rsidP="00B00CFF">
            <w:pPr>
              <w:spacing w:after="0" w:line="240" w:lineRule="auto"/>
              <w:jc w:val="both"/>
              <w:rPr>
                <w:rFonts w:ascii="Verdana" w:hAnsi="Verdana"/>
                <w:sz w:val="20"/>
              </w:rPr>
            </w:pPr>
            <w:hyperlink r:id="rId18" w:history="1">
              <w:r w:rsidR="00B00CFF" w:rsidRPr="00B00CFF">
                <w:rPr>
                  <w:rFonts w:ascii="Verdana" w:hAnsi="Verdana"/>
                  <w:sz w:val="20"/>
                </w:rPr>
                <w:t>https://vpt.lrv.lt/lt/nuorodos/kiti-duomenys/powerbi/nepatikimi-tiekejai-1/</w:t>
              </w:r>
            </w:hyperlink>
          </w:p>
          <w:p w14:paraId="6B4DEB2F" w14:textId="77777777" w:rsidR="00B00CFF" w:rsidRPr="00B00CFF" w:rsidRDefault="00B00CFF" w:rsidP="00B00CFF">
            <w:pPr>
              <w:spacing w:after="0" w:line="240" w:lineRule="auto"/>
              <w:jc w:val="both"/>
              <w:rPr>
                <w:rFonts w:ascii="Verdana" w:hAnsi="Verdana"/>
                <w:sz w:val="20"/>
              </w:rPr>
            </w:pPr>
          </w:p>
          <w:p w14:paraId="27445DC4" w14:textId="77777777" w:rsidR="00B00CFF" w:rsidRPr="00B00CFF" w:rsidRDefault="00000000" w:rsidP="00B00CFF">
            <w:pPr>
              <w:spacing w:after="0" w:line="240" w:lineRule="auto"/>
              <w:jc w:val="both"/>
              <w:rPr>
                <w:rFonts w:ascii="Verdana" w:hAnsi="Verdana"/>
                <w:sz w:val="20"/>
              </w:rPr>
            </w:pPr>
            <w:hyperlink r:id="rId19" w:history="1">
              <w:r w:rsidR="00B00CFF" w:rsidRPr="00B00CFF">
                <w:rPr>
                  <w:rFonts w:ascii="Verdana" w:hAnsi="Verdana"/>
                  <w:sz w:val="20"/>
                </w:rPr>
                <w:t>https://vpt.lrv.lt/lt/pasalinimo-pagrindai-1/nepatikimu-</w:t>
              </w:r>
              <w:r w:rsidR="00B00CFF" w:rsidRPr="00B00CFF">
                <w:rPr>
                  <w:rFonts w:ascii="Verdana" w:hAnsi="Verdana"/>
                  <w:sz w:val="20"/>
                </w:rPr>
                <w:lastRenderedPageBreak/>
                <w:t>koncesininku-sarasas-1/nepatikimu-koncesininku-sarasas/</w:t>
              </w:r>
            </w:hyperlink>
          </w:p>
          <w:p w14:paraId="04CDED11" w14:textId="77777777" w:rsidR="00B00CFF" w:rsidRPr="00B00CFF" w:rsidRDefault="00B00CFF" w:rsidP="00B00CFF">
            <w:pPr>
              <w:spacing w:after="0" w:line="240" w:lineRule="auto"/>
              <w:jc w:val="both"/>
              <w:rPr>
                <w:rFonts w:ascii="Verdana" w:hAnsi="Verdana" w:cstheme="minorHAnsi"/>
                <w:sz w:val="20"/>
              </w:rPr>
            </w:pPr>
          </w:p>
          <w:p w14:paraId="6B0C55E0"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2A1375A3"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5251D" w14:textId="77777777" w:rsidR="00B00CFF" w:rsidRPr="00B00CFF" w:rsidRDefault="00B00CFF" w:rsidP="00B00CFF">
            <w:pPr>
              <w:numPr>
                <w:ilvl w:val="0"/>
                <w:numId w:val="21"/>
              </w:numPr>
              <w:spacing w:after="0" w:line="240" w:lineRule="auto"/>
              <w:rPr>
                <w:rFonts w:ascii="Verdana" w:hAnsi="Verdana" w:cstheme="minorHAnsi"/>
                <w:sz w:val="20"/>
              </w:rPr>
            </w:pPr>
          </w:p>
          <w:p w14:paraId="7E4DB73A" w14:textId="77777777" w:rsidR="00B00CFF" w:rsidRPr="00B00CFF" w:rsidRDefault="00B00CFF" w:rsidP="00B00CFF">
            <w:pPr>
              <w:spacing w:after="0" w:line="240" w:lineRule="auto"/>
              <w:rPr>
                <w:rFonts w:ascii="Verdana" w:hAnsi="Verdana" w:cstheme="minorHAnsi"/>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B2948"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A supplier has been guilty of grave professional misconduct which causes the contracting authority to doubt the good faith of the supplier where he has committed</w:t>
            </w:r>
            <w:bookmarkStart w:id="54" w:name="part_030e6c6c64ba4f96a23474e439d1b80c"/>
            <w:bookmarkEnd w:id="54"/>
            <w:r w:rsidRPr="00B00CFF">
              <w:rPr>
                <w:rFonts w:ascii="Verdana" w:hAnsi="Verdana"/>
                <w:sz w:val="20"/>
              </w:rPr>
              <w:t xml:space="preserve"> an infringement of financial reporting and auditing legislation and less than one year has elapsed since the date of the infringement.</w:t>
            </w:r>
          </w:p>
          <w:p w14:paraId="3DEB505A" w14:textId="77777777" w:rsidR="00B00CFF" w:rsidRPr="00B00CFF" w:rsidRDefault="00B00CFF" w:rsidP="00B00CFF">
            <w:pPr>
              <w:spacing w:after="0" w:line="240" w:lineRule="auto"/>
              <w:jc w:val="both"/>
              <w:rPr>
                <w:rFonts w:ascii="Verdana" w:hAnsi="Verdana" w:cs="Calibri"/>
                <w:b/>
                <w:sz w:val="20"/>
              </w:rPr>
            </w:pP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65215"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46(4)(7)(a) of the LPP</w:t>
            </w:r>
          </w:p>
          <w:p w14:paraId="6137AABF" w14:textId="77777777" w:rsidR="00B00CFF" w:rsidRPr="00B00CFF" w:rsidRDefault="00B00CFF" w:rsidP="00B00CFF">
            <w:pPr>
              <w:spacing w:after="0" w:line="240" w:lineRule="auto"/>
              <w:jc w:val="both"/>
              <w:rPr>
                <w:rFonts w:ascii="Verdana" w:eastAsia="Yu Mincho" w:hAnsi="Verdana" w:cs="Arial"/>
                <w:sz w:val="20"/>
              </w:rPr>
            </w:pPr>
          </w:p>
          <w:p w14:paraId="2F9E474A"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C11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1BCEB"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 When deciding on the exclusion of a supplier from a procurement procedure on the grounds of exclusion referred to in this point, account shall be taken, inter alia, of the</w:t>
            </w:r>
            <w:r w:rsidRPr="00B00CFF">
              <w:rPr>
                <w:rFonts w:ascii="Verdana" w:hAnsi="Verdana"/>
                <w:b/>
                <w:sz w:val="20"/>
              </w:rPr>
              <w:t xml:space="preserve"> </w:t>
            </w:r>
            <w:r w:rsidRPr="00B00CFF">
              <w:rPr>
                <w:rFonts w:ascii="Verdana" w:hAnsi="Verdana"/>
                <w:sz w:val="20"/>
              </w:rPr>
              <w:t xml:space="preserve">following in the national database: </w:t>
            </w:r>
            <w:hyperlink r:id="rId20" w:history="1">
              <w:r w:rsidRPr="00B00CFF">
                <w:rPr>
                  <w:rFonts w:ascii="Verdana" w:hAnsi="Verdana"/>
                  <w:sz w:val="20"/>
                  <w:u w:val="single"/>
                </w:rPr>
                <w:t>https://www.registrucentras.lt/jar/p/index.php</w:t>
              </w:r>
            </w:hyperlink>
          </w:p>
          <w:p w14:paraId="375977CF"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the published information, as well as the information contained in this information notice:</w:t>
            </w:r>
          </w:p>
          <w:p w14:paraId="7E562460" w14:textId="77777777" w:rsidR="00B00CFF" w:rsidRPr="00B00CFF" w:rsidRDefault="00000000" w:rsidP="00B00CFF">
            <w:pPr>
              <w:spacing w:after="0" w:line="240" w:lineRule="auto"/>
              <w:jc w:val="both"/>
              <w:rPr>
                <w:rFonts w:ascii="Verdana" w:hAnsi="Verdana"/>
                <w:sz w:val="20"/>
              </w:rPr>
            </w:pPr>
            <w:hyperlink r:id="rId21" w:history="1">
              <w:r w:rsidR="00B00CFF" w:rsidRPr="00B00CFF">
                <w:rPr>
                  <w:rFonts w:ascii="Verdana" w:hAnsi="Verdana"/>
                  <w:sz w:val="20"/>
                </w:rPr>
                <w:t>https://vpt.lrv.lt/lt/naujienos-3/finansiniu-ataskaitu-nepateikimas-gali-tapti-kliutimi-dalyvauti-viesuosiuose-pirkimuose/</w:t>
              </w:r>
            </w:hyperlink>
          </w:p>
          <w:p w14:paraId="49BE7175"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6A9F0A94"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4C9C7" w14:textId="77777777" w:rsidR="00B00CFF" w:rsidRPr="00B00CFF" w:rsidRDefault="00B00CFF" w:rsidP="00B00CFF">
            <w:pPr>
              <w:numPr>
                <w:ilvl w:val="0"/>
                <w:numId w:val="21"/>
              </w:numPr>
              <w:spacing w:after="0" w:line="240" w:lineRule="auto"/>
              <w:rPr>
                <w:rFonts w:ascii="Verdana" w:hAnsi="Verdana" w:cstheme="minorHAnsi"/>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DAFC9"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The supplier has committed a serious professional misconduct, as a result of which the contracting authority doubts the good faith of the supplier, where he (the supplier) does not meet the minimum criteria for a reliable taxpayer laid down in</w:t>
            </w:r>
            <w:r w:rsidRPr="00B00CFF">
              <w:rPr>
                <w:rFonts w:ascii="Verdana" w:eastAsia="Times New Roman" w:hAnsi="Verdana"/>
                <w:sz w:val="20"/>
              </w:rPr>
              <w:t xml:space="preserve"> Article 40</w:t>
            </w:r>
            <w:r w:rsidRPr="00B00CFF">
              <w:rPr>
                <w:rFonts w:ascii="Verdana" w:eastAsia="Times New Roman" w:hAnsi="Verdana"/>
                <w:sz w:val="20"/>
                <w:vertAlign w:val="superscript"/>
              </w:rPr>
              <w:t>1(1)</w:t>
            </w:r>
            <w:r w:rsidRPr="00B00CFF">
              <w:rPr>
                <w:rFonts w:ascii="Verdana" w:eastAsia="Times New Roman" w:hAnsi="Verdana"/>
                <w:sz w:val="20"/>
              </w:rPr>
              <w:t>of the Law of the Republic of Lithuania on Tax Administration.</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D795A"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46(4)(7)(b) of the LPP</w:t>
            </w:r>
          </w:p>
          <w:p w14:paraId="4FC54889" w14:textId="77777777" w:rsidR="00B00CFF" w:rsidRPr="00B00CFF" w:rsidRDefault="00B00CFF" w:rsidP="00B00CFF">
            <w:pPr>
              <w:spacing w:after="0" w:line="240" w:lineRule="auto"/>
              <w:jc w:val="both"/>
              <w:rPr>
                <w:rFonts w:ascii="Verdana" w:eastAsia="Yu Mincho" w:hAnsi="Verdana" w:cs="Arial"/>
                <w:sz w:val="20"/>
              </w:rPr>
            </w:pPr>
          </w:p>
          <w:p w14:paraId="5E7C9D9D"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C11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774D0"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3209352B" w14:textId="77777777" w:rsidR="00B00CFF" w:rsidRPr="00B00CFF" w:rsidRDefault="00B00CFF" w:rsidP="00B00CFF">
            <w:pPr>
              <w:spacing w:after="0" w:line="240" w:lineRule="auto"/>
              <w:jc w:val="both"/>
              <w:rPr>
                <w:rFonts w:ascii="Verdana" w:hAnsi="Verdana" w:cstheme="minorHAnsi"/>
                <w:b/>
                <w:sz w:val="20"/>
              </w:rPr>
            </w:pPr>
          </w:p>
          <w:p w14:paraId="264971CA"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 xml:space="preserve">When deciding on the exclusion of a supplier from the procurement procedure on the grounds of exclusion referred to in this point, the information </w:t>
            </w:r>
            <w:hyperlink r:id="rId22">
              <w:r w:rsidRPr="00B00CFF">
                <w:rPr>
                  <w:rFonts w:ascii="Verdana" w:hAnsi="Verdana"/>
                  <w:sz w:val="20"/>
                  <w:u w:val="single"/>
                </w:rPr>
                <w:t>published in</w:t>
              </w:r>
              <w:r w:rsidRPr="00B00CFF">
                <w:rPr>
                  <w:rFonts w:ascii="Verdana" w:hAnsi="Verdana"/>
                  <w:b/>
                  <w:sz w:val="20"/>
                </w:rPr>
                <w:t xml:space="preserve"> </w:t>
              </w:r>
              <w:r w:rsidRPr="00B00CFF">
                <w:rPr>
                  <w:rFonts w:ascii="Verdana" w:hAnsi="Verdana"/>
                  <w:sz w:val="20"/>
                  <w:u w:val="single"/>
                </w:rPr>
                <w:t>the national database at https://www.vmi.lt/evmi/tax-payer-information shall</w:t>
              </w:r>
            </w:hyperlink>
            <w:r w:rsidRPr="00B00CFF">
              <w:rPr>
                <w:rFonts w:ascii="Verdana" w:hAnsi="Verdana"/>
                <w:sz w:val="20"/>
              </w:rPr>
              <w:t xml:space="preserve"> be taken into account, among other things.</w:t>
            </w:r>
          </w:p>
        </w:tc>
      </w:tr>
      <w:tr w:rsidR="00B00CFF" w:rsidRPr="00B00CFF" w14:paraId="5CF5D759"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5B272" w14:textId="77777777" w:rsidR="00B00CFF" w:rsidRPr="00B00CFF" w:rsidRDefault="00B00CFF" w:rsidP="00B00CFF">
            <w:pPr>
              <w:numPr>
                <w:ilvl w:val="0"/>
                <w:numId w:val="21"/>
              </w:numPr>
              <w:spacing w:after="0" w:line="240" w:lineRule="auto"/>
              <w:rPr>
                <w:rFonts w:ascii="Verdana" w:hAnsi="Verdana"/>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BA1B8"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 xml:space="preserve">The supplier has committed a serious professional infringement due to which the contracting authority doubts the good faith of the supplier, where he </w:t>
            </w:r>
            <w:r w:rsidRPr="00B00CFF">
              <w:rPr>
                <w:rFonts w:ascii="Verdana" w:hAnsi="Verdana"/>
                <w:color w:val="000000" w:themeColor="text1"/>
                <w:sz w:val="20"/>
              </w:rPr>
              <w:t xml:space="preserve">has committed a violation of the prohibition to conclude prohibited </w:t>
            </w:r>
            <w:r w:rsidRPr="00B00CFF">
              <w:rPr>
                <w:rFonts w:ascii="Verdana" w:hAnsi="Verdana"/>
                <w:color w:val="000000" w:themeColor="text1"/>
                <w:sz w:val="20"/>
              </w:rPr>
              <w:lastRenderedPageBreak/>
              <w:t>agreements established in the Law of the Republic of Lithuania on Competition or a similar legal act of another state and less than three years have elapsed since the day of its commission.</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7F5AC"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lastRenderedPageBreak/>
              <w:t>Article 46(4)(7)(c) of the LPP</w:t>
            </w:r>
          </w:p>
          <w:p w14:paraId="12989B8F" w14:textId="77777777" w:rsidR="00B00CFF" w:rsidRPr="00B00CFF" w:rsidRDefault="00B00CFF" w:rsidP="00B00CFF">
            <w:pPr>
              <w:spacing w:after="0" w:line="240" w:lineRule="auto"/>
              <w:jc w:val="both"/>
              <w:rPr>
                <w:rFonts w:ascii="Verdana" w:eastAsia="Yu Mincho" w:hAnsi="Verdana" w:cs="Arial"/>
                <w:sz w:val="20"/>
              </w:rPr>
            </w:pPr>
          </w:p>
          <w:p w14:paraId="039468C9"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C11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4A475"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4EA61A9C" w14:textId="77777777" w:rsidR="00B00CFF" w:rsidRPr="00B00CFF" w:rsidRDefault="00B00CFF" w:rsidP="00B00CFF">
            <w:pPr>
              <w:spacing w:after="0" w:line="240" w:lineRule="auto"/>
              <w:jc w:val="both"/>
              <w:rPr>
                <w:rFonts w:ascii="Verdana" w:hAnsi="Verdana" w:cstheme="minorHAnsi"/>
                <w:sz w:val="20"/>
              </w:rPr>
            </w:pPr>
          </w:p>
          <w:p w14:paraId="5557A11F" w14:textId="77777777" w:rsidR="00B00CFF" w:rsidRPr="00B00CFF" w:rsidRDefault="00B00CFF" w:rsidP="00B00CFF">
            <w:pPr>
              <w:rPr>
                <w:rFonts w:ascii="Verdana" w:hAnsi="Verdana"/>
                <w:b/>
                <w:sz w:val="20"/>
              </w:rPr>
            </w:pPr>
            <w:r w:rsidRPr="00B00CFF">
              <w:rPr>
                <w:rFonts w:ascii="Verdana" w:hAnsi="Verdana"/>
                <w:b/>
                <w:sz w:val="20"/>
              </w:rPr>
              <w:t xml:space="preserve">When deciding on the exclusion of a supplier from a procurement procedure on the grounds of exclusion referred to in this point, account shall be </w:t>
            </w:r>
            <w:r w:rsidRPr="00B00CFF">
              <w:rPr>
                <w:rFonts w:ascii="Verdana" w:hAnsi="Verdana"/>
                <w:b/>
                <w:sz w:val="20"/>
              </w:rPr>
              <w:lastRenderedPageBreak/>
              <w:t xml:space="preserve">taken, inter alia, of the following in the national database: </w:t>
            </w:r>
          </w:p>
          <w:p w14:paraId="1DCD02EC" w14:textId="2E71361F" w:rsidR="00B00CFF" w:rsidRPr="00B00CFF" w:rsidRDefault="00000000" w:rsidP="00B00CFF">
            <w:pPr>
              <w:rPr>
                <w:rFonts w:ascii="Verdana" w:hAnsi="Verdana" w:cstheme="minorHAnsi"/>
                <w:sz w:val="20"/>
              </w:rPr>
            </w:pPr>
            <w:hyperlink r:id="rId23" w:history="1">
              <w:r w:rsidR="00B00CFF" w:rsidRPr="00B00CFF">
                <w:rPr>
                  <w:rFonts w:ascii="Verdana" w:hAnsi="Verdana"/>
                  <w:sz w:val="20"/>
                  <w:u w:val="single"/>
                </w:rPr>
                <w:t>https://kt.gov.lt/en/open-data/disqualification-public-</w:t>
              </w:r>
              <w:r w:rsidR="001D7757">
                <w:rPr>
                  <w:rFonts w:ascii="Verdana" w:hAnsi="Verdana"/>
                  <w:sz w:val="20"/>
                  <w:u w:val="single"/>
                </w:rPr>
                <w:t>procurement</w:t>
              </w:r>
              <w:r w:rsidR="00B00CFF" w:rsidRPr="00B00CFF">
                <w:rPr>
                  <w:rFonts w:ascii="Verdana" w:hAnsi="Verdana"/>
                  <w:sz w:val="20"/>
                  <w:u w:val="single"/>
                </w:rPr>
                <w:t xml:space="preserve"> information.</w:t>
              </w:r>
            </w:hyperlink>
            <w:r w:rsidR="00B00CFF" w:rsidRPr="00B00CFF">
              <w:rPr>
                <w:rFonts w:ascii="Verdana" w:hAnsi="Verdana"/>
                <w:sz w:val="20"/>
              </w:rPr>
              <w:t xml:space="preserve"> </w:t>
            </w:r>
          </w:p>
        </w:tc>
      </w:tr>
    </w:tbl>
    <w:p w14:paraId="3991DBAB" w14:textId="77777777" w:rsidR="00B00CFF" w:rsidRPr="00211061" w:rsidRDefault="00B00CFF" w:rsidP="00B00CFF">
      <w:pPr>
        <w:rPr>
          <w:rFonts w:ascii="Verdana" w:hAnsi="Verdana"/>
          <w:sz w:val="20"/>
        </w:rPr>
      </w:pPr>
    </w:p>
    <w:p w14:paraId="327B1AA3" w14:textId="63305FBB" w:rsidR="001E7F74" w:rsidRPr="00211061" w:rsidRDefault="002F717E">
      <w:pPr>
        <w:pStyle w:val="P68B1DB1-Normal69"/>
        <w:jc w:val="center"/>
        <w:rPr>
          <w:rFonts w:ascii="Verdana" w:hAnsi="Verdana"/>
          <w:b/>
          <w:sz w:val="20"/>
        </w:rPr>
      </w:pPr>
      <w:r w:rsidRPr="00211061">
        <w:rPr>
          <w:rFonts w:ascii="Verdana" w:hAnsi="Verdana"/>
          <w:sz w:val="20"/>
        </w:rPr>
        <w:t>__________</w:t>
      </w:r>
      <w:r w:rsidRPr="00211061">
        <w:rPr>
          <w:rFonts w:ascii="Verdana" w:hAnsi="Verdana"/>
          <w:b/>
          <w:sz w:val="20"/>
        </w:rPr>
        <w:br w:type="page"/>
      </w:r>
    </w:p>
    <w:p w14:paraId="7BFABC1F" w14:textId="3077ECE7" w:rsidR="001E7F74" w:rsidRPr="00211061" w:rsidRDefault="002F717E" w:rsidP="00610775">
      <w:pPr>
        <w:pStyle w:val="P68B1DB1-Heading265"/>
        <w:ind w:left="5103"/>
        <w:rPr>
          <w:rFonts w:ascii="Verdana" w:hAnsi="Verdana"/>
          <w:sz w:val="20"/>
        </w:rPr>
      </w:pPr>
      <w:bookmarkStart w:id="55" w:name="_Ref38291223"/>
      <w:bookmarkStart w:id="56" w:name="_Ref38291334"/>
      <w:bookmarkStart w:id="57" w:name="_Ref38533412"/>
      <w:bookmarkStart w:id="58" w:name="_Toc183614324"/>
      <w:r w:rsidRPr="00211061">
        <w:rPr>
          <w:rFonts w:ascii="Verdana" w:hAnsi="Verdana"/>
          <w:sz w:val="20"/>
        </w:rPr>
        <w:lastRenderedPageBreak/>
        <w:t>Annex 4</w:t>
      </w:r>
      <w:r w:rsidR="00610775">
        <w:rPr>
          <w:rFonts w:ascii="Verdana" w:hAnsi="Verdana"/>
          <w:sz w:val="20"/>
        </w:rPr>
        <w:t xml:space="preserve"> </w:t>
      </w:r>
      <w:r w:rsidR="00610775" w:rsidRPr="00211061">
        <w:rPr>
          <w:rFonts w:ascii="Verdana" w:hAnsi="Verdana"/>
          <w:sz w:val="20"/>
        </w:rPr>
        <w:t>Qualification requirements for suppliers’</w:t>
      </w:r>
      <w:r w:rsidR="00610775">
        <w:rPr>
          <w:rFonts w:ascii="Verdana" w:hAnsi="Verdana"/>
          <w:sz w:val="20"/>
        </w:rPr>
        <w:t xml:space="preserve"> </w:t>
      </w:r>
      <w:r w:rsidRPr="00211061">
        <w:rPr>
          <w:rFonts w:ascii="Verdana" w:hAnsi="Verdana"/>
          <w:sz w:val="20"/>
        </w:rPr>
        <w:t xml:space="preserve"> </w:t>
      </w:r>
      <w:r w:rsidR="00B64AC0" w:rsidRPr="00211061">
        <w:rPr>
          <w:rFonts w:ascii="Verdana" w:hAnsi="Verdana"/>
          <w:sz w:val="20"/>
        </w:rPr>
        <w:t>to the</w:t>
      </w:r>
      <w:r w:rsidR="00185AF4">
        <w:rPr>
          <w:rFonts w:ascii="Verdana" w:hAnsi="Verdana"/>
          <w:sz w:val="20"/>
        </w:rPr>
        <w:t xml:space="preserve"> Specific</w:t>
      </w:r>
      <w:r w:rsidR="00B64AC0" w:rsidRPr="00211061">
        <w:rPr>
          <w:rFonts w:ascii="Verdana" w:hAnsi="Verdana"/>
          <w:sz w:val="20"/>
        </w:rPr>
        <w:t xml:space="preserve"> </w:t>
      </w:r>
      <w:r w:rsidR="00185AF4">
        <w:rPr>
          <w:rFonts w:ascii="Verdana" w:hAnsi="Verdana"/>
          <w:sz w:val="20"/>
        </w:rPr>
        <w:t>P</w:t>
      </w:r>
      <w:r w:rsidR="00B64AC0" w:rsidRPr="00211061">
        <w:rPr>
          <w:rFonts w:ascii="Verdana" w:hAnsi="Verdana"/>
          <w:sz w:val="20"/>
        </w:rPr>
        <w:t xml:space="preserve">rocurement </w:t>
      </w:r>
      <w:r w:rsidR="00353365">
        <w:rPr>
          <w:rFonts w:ascii="Verdana" w:hAnsi="Verdana"/>
          <w:sz w:val="20"/>
        </w:rPr>
        <w:t>C</w:t>
      </w:r>
      <w:r w:rsidR="00B64AC0" w:rsidRPr="00211061">
        <w:rPr>
          <w:rFonts w:ascii="Verdana" w:hAnsi="Verdana"/>
          <w:sz w:val="20"/>
        </w:rPr>
        <w:t xml:space="preserve">onditions </w:t>
      </w:r>
      <w:r w:rsidRPr="00211061">
        <w:rPr>
          <w:rFonts w:ascii="Verdana" w:hAnsi="Verdana"/>
          <w:sz w:val="20"/>
        </w:rPr>
        <w:t>‘</w:t>
      </w:r>
      <w:bookmarkEnd w:id="55"/>
      <w:bookmarkEnd w:id="56"/>
      <w:bookmarkEnd w:id="57"/>
      <w:bookmarkEnd w:id="58"/>
    </w:p>
    <w:p w14:paraId="70EF5423" w14:textId="77777777" w:rsidR="001E7F74" w:rsidRPr="00211061" w:rsidRDefault="001E7F74">
      <w:pPr>
        <w:rPr>
          <w:rFonts w:ascii="Verdana" w:hAnsi="Verdana" w:cstheme="minorHAnsi"/>
          <w:b/>
          <w:smallCaps/>
          <w:sz w:val="20"/>
        </w:rPr>
      </w:pPr>
    </w:p>
    <w:p w14:paraId="2E4A6A51" w14:textId="3AEBA940" w:rsidR="001E7F74" w:rsidRPr="00610775" w:rsidRDefault="002F717E">
      <w:pPr>
        <w:pStyle w:val="Subtitle"/>
        <w:spacing w:line="240" w:lineRule="auto"/>
        <w:jc w:val="center"/>
        <w:rPr>
          <w:rFonts w:ascii="Verdana" w:hAnsi="Verdana"/>
          <w:b/>
          <w:bCs/>
          <w:smallCaps/>
          <w:sz w:val="20"/>
        </w:rPr>
      </w:pPr>
      <w:r w:rsidRPr="00610775">
        <w:rPr>
          <w:rFonts w:ascii="Verdana" w:hAnsi="Verdana"/>
          <w:b/>
          <w:bCs/>
          <w:smallCaps/>
          <w:sz w:val="20"/>
        </w:rPr>
        <w:t xml:space="preserve">QUALIFICATION REQUIREMENTS </w:t>
      </w:r>
      <w:r w:rsidR="00E702D8" w:rsidRPr="00610775">
        <w:rPr>
          <w:rFonts w:ascii="Verdana" w:hAnsi="Verdana"/>
          <w:b/>
          <w:bCs/>
          <w:smallCaps/>
          <w:sz w:val="20"/>
        </w:rPr>
        <w:t>FOR</w:t>
      </w:r>
      <w:r w:rsidRPr="00610775">
        <w:rPr>
          <w:rFonts w:ascii="Verdana" w:hAnsi="Verdana"/>
          <w:b/>
          <w:bCs/>
          <w:smallCaps/>
          <w:sz w:val="20"/>
        </w:rPr>
        <w:t xml:space="preserve"> SUPPLIERS </w:t>
      </w:r>
    </w:p>
    <w:p w14:paraId="2C68D0D2" w14:textId="77777777" w:rsidR="001E7F74" w:rsidRPr="00211061" w:rsidRDefault="002F717E">
      <w:pPr>
        <w:pStyle w:val="P68B1DB1-ListParagraph71"/>
        <w:spacing w:after="0" w:line="240" w:lineRule="auto"/>
        <w:ind w:left="0" w:firstLine="567"/>
        <w:jc w:val="both"/>
        <w:rPr>
          <w:rFonts w:ascii="Verdana" w:hAnsi="Verdana"/>
          <w:sz w:val="20"/>
        </w:rPr>
      </w:pPr>
      <w:r w:rsidRPr="00211061">
        <w:rPr>
          <w:rFonts w:ascii="Verdana" w:hAnsi="Verdana"/>
          <w:sz w:val="20"/>
        </w:rPr>
        <w:t xml:space="preserve">The qualification of the supplier shall comply with the qualification requirements set out in this Annex. </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3543"/>
        <w:gridCol w:w="2552"/>
      </w:tblGrid>
      <w:tr w:rsidR="00EB3BA1" w:rsidRPr="00EB3BA1" w14:paraId="7D1D6EE5" w14:textId="77777777" w:rsidTr="00492B43">
        <w:trPr>
          <w:trHeight w:val="1511"/>
        </w:trPr>
        <w:tc>
          <w:tcPr>
            <w:tcW w:w="704" w:type="dxa"/>
            <w:shd w:val="clear" w:color="auto" w:fill="auto"/>
            <w:vAlign w:val="center"/>
          </w:tcPr>
          <w:p w14:paraId="4BC602EB" w14:textId="00F86B24" w:rsidR="00EB3BA1" w:rsidRPr="00EB3BA1" w:rsidRDefault="00EB3BA1" w:rsidP="00EB3BA1">
            <w:pPr>
              <w:tabs>
                <w:tab w:val="left" w:pos="0"/>
                <w:tab w:val="left" w:pos="426"/>
              </w:tabs>
              <w:spacing w:after="0" w:line="240" w:lineRule="auto"/>
              <w:jc w:val="center"/>
              <w:rPr>
                <w:rFonts w:ascii="Verdana" w:eastAsia="Calibri" w:hAnsi="Verdana" w:cs="Times New Roman"/>
                <w:b/>
                <w:sz w:val="20"/>
              </w:rPr>
            </w:pPr>
            <w:r w:rsidRPr="00EB3BA1">
              <w:rPr>
                <w:rFonts w:ascii="Verdana" w:eastAsia="Calibri" w:hAnsi="Verdana" w:cs="Times New Roman"/>
                <w:b/>
                <w:sz w:val="20"/>
              </w:rPr>
              <w:t>No</w:t>
            </w:r>
            <w:r w:rsidR="00492B43">
              <w:rPr>
                <w:rFonts w:ascii="Verdana" w:eastAsia="Calibri" w:hAnsi="Verdana" w:cs="Times New Roman"/>
                <w:b/>
                <w:sz w:val="20"/>
              </w:rPr>
              <w:t>.</w:t>
            </w:r>
          </w:p>
        </w:tc>
        <w:tc>
          <w:tcPr>
            <w:tcW w:w="2693" w:type="dxa"/>
            <w:shd w:val="clear" w:color="auto" w:fill="auto"/>
            <w:vAlign w:val="center"/>
          </w:tcPr>
          <w:p w14:paraId="066AE12B" w14:textId="77777777" w:rsidR="00EB3BA1" w:rsidRPr="00EB3BA1" w:rsidRDefault="00EB3BA1" w:rsidP="00EB3BA1">
            <w:pPr>
              <w:tabs>
                <w:tab w:val="left" w:pos="0"/>
                <w:tab w:val="left" w:pos="426"/>
              </w:tabs>
              <w:spacing w:after="0" w:line="240" w:lineRule="auto"/>
              <w:jc w:val="center"/>
              <w:rPr>
                <w:rFonts w:ascii="Verdana" w:eastAsia="Calibri" w:hAnsi="Verdana" w:cs="Times New Roman"/>
                <w:b/>
                <w:sz w:val="20"/>
              </w:rPr>
            </w:pPr>
            <w:r w:rsidRPr="00EB3BA1">
              <w:rPr>
                <w:rFonts w:ascii="Verdana" w:eastAsia="Calibri" w:hAnsi="Verdana" w:cs="Times New Roman"/>
                <w:b/>
                <w:sz w:val="20"/>
              </w:rPr>
              <w:t>Qualification requirement</w:t>
            </w:r>
          </w:p>
        </w:tc>
        <w:tc>
          <w:tcPr>
            <w:tcW w:w="3543" w:type="dxa"/>
            <w:shd w:val="clear" w:color="auto" w:fill="auto"/>
            <w:vAlign w:val="center"/>
          </w:tcPr>
          <w:p w14:paraId="4D4CE265" w14:textId="77777777" w:rsidR="00EB3BA1" w:rsidRPr="00EB3BA1" w:rsidRDefault="00EB3BA1" w:rsidP="00EB3BA1">
            <w:pPr>
              <w:tabs>
                <w:tab w:val="left" w:pos="0"/>
                <w:tab w:val="left" w:pos="426"/>
              </w:tabs>
              <w:spacing w:after="0" w:line="240" w:lineRule="auto"/>
              <w:jc w:val="center"/>
              <w:rPr>
                <w:rFonts w:ascii="Verdana" w:eastAsia="Calibri" w:hAnsi="Verdana" w:cs="Times New Roman"/>
                <w:b/>
                <w:sz w:val="20"/>
              </w:rPr>
            </w:pPr>
            <w:r w:rsidRPr="00EB3BA1">
              <w:rPr>
                <w:rFonts w:ascii="Verdana" w:eastAsia="Calibri" w:hAnsi="Verdana" w:cs="Times New Roman"/>
                <w:b/>
                <w:sz w:val="20"/>
              </w:rPr>
              <w:t>Documentation demonstrating compliance with the qualification requirement</w:t>
            </w:r>
          </w:p>
        </w:tc>
        <w:tc>
          <w:tcPr>
            <w:tcW w:w="2552" w:type="dxa"/>
          </w:tcPr>
          <w:p w14:paraId="19962A3D" w14:textId="77777777" w:rsidR="00EB3BA1" w:rsidRPr="00EB3BA1" w:rsidRDefault="00EB3BA1" w:rsidP="00EB3BA1">
            <w:pPr>
              <w:tabs>
                <w:tab w:val="left" w:pos="0"/>
                <w:tab w:val="left" w:pos="426"/>
              </w:tabs>
              <w:spacing w:after="0" w:line="240" w:lineRule="auto"/>
              <w:jc w:val="center"/>
              <w:rPr>
                <w:rFonts w:ascii="Verdana" w:eastAsia="Calibri" w:hAnsi="Verdana" w:cs="Times New Roman"/>
                <w:b/>
                <w:sz w:val="20"/>
              </w:rPr>
            </w:pPr>
            <w:r w:rsidRPr="00EB3BA1">
              <w:rPr>
                <w:rFonts w:ascii="Verdana" w:eastAsia="Calibri" w:hAnsi="Verdana" w:cs="Times New Roman"/>
                <w:b/>
                <w:sz w:val="20"/>
              </w:rPr>
              <w:t>Entity that must meet the requirement for access to the activities listed in the table</w:t>
            </w:r>
          </w:p>
          <w:p w14:paraId="30DF2F11" w14:textId="77777777" w:rsidR="00EB3BA1" w:rsidRPr="00EB3BA1" w:rsidRDefault="00EB3BA1" w:rsidP="00EB3BA1">
            <w:pPr>
              <w:tabs>
                <w:tab w:val="left" w:pos="0"/>
                <w:tab w:val="left" w:pos="426"/>
              </w:tabs>
              <w:spacing w:after="0" w:line="240" w:lineRule="auto"/>
              <w:jc w:val="center"/>
              <w:rPr>
                <w:rFonts w:ascii="Verdana" w:eastAsia="Calibri" w:hAnsi="Verdana" w:cstheme="minorHAnsi"/>
                <w:b/>
                <w:sz w:val="20"/>
              </w:rPr>
            </w:pPr>
          </w:p>
        </w:tc>
      </w:tr>
      <w:tr w:rsidR="00EB3BA1" w:rsidRPr="00EB3BA1" w14:paraId="13FCF281" w14:textId="77777777" w:rsidTr="00492B43">
        <w:trPr>
          <w:trHeight w:val="515"/>
        </w:trPr>
        <w:tc>
          <w:tcPr>
            <w:tcW w:w="704" w:type="dxa"/>
            <w:shd w:val="clear" w:color="auto" w:fill="auto"/>
            <w:vAlign w:val="center"/>
          </w:tcPr>
          <w:p w14:paraId="6D345195" w14:textId="77777777" w:rsidR="00EB3BA1" w:rsidRPr="00EB3BA1" w:rsidRDefault="00EB3BA1" w:rsidP="00EB3BA1">
            <w:pPr>
              <w:tabs>
                <w:tab w:val="left" w:pos="0"/>
                <w:tab w:val="left" w:pos="426"/>
              </w:tabs>
              <w:spacing w:after="0" w:line="240" w:lineRule="auto"/>
              <w:rPr>
                <w:rFonts w:ascii="Verdana" w:eastAsia="Calibri" w:hAnsi="Verdana" w:cs="Times New Roman"/>
                <w:b/>
                <w:sz w:val="20"/>
              </w:rPr>
            </w:pPr>
            <w:r w:rsidRPr="00EB3BA1">
              <w:rPr>
                <w:rFonts w:ascii="Verdana" w:eastAsia="Calibri" w:hAnsi="Verdana" w:cs="Times New Roman"/>
                <w:b/>
                <w:sz w:val="20"/>
              </w:rPr>
              <w:t>1.</w:t>
            </w:r>
          </w:p>
        </w:tc>
        <w:tc>
          <w:tcPr>
            <w:tcW w:w="2693" w:type="dxa"/>
            <w:shd w:val="clear" w:color="auto" w:fill="auto"/>
          </w:tcPr>
          <w:p w14:paraId="0B2AADDA" w14:textId="3DCC8312" w:rsidR="00EB3BA1" w:rsidRPr="00EB3BA1" w:rsidRDefault="00EB3BA1" w:rsidP="00EB3BA1">
            <w:pPr>
              <w:spacing w:after="0" w:line="240" w:lineRule="auto"/>
              <w:jc w:val="both"/>
              <w:rPr>
                <w:rFonts w:ascii="Verdana" w:eastAsia="Calibri" w:hAnsi="Verdana" w:cs="Times New Roman"/>
                <w:sz w:val="20"/>
              </w:rPr>
            </w:pPr>
            <w:r w:rsidRPr="00EB3BA1">
              <w:rPr>
                <w:rFonts w:ascii="Verdana" w:eastAsia="Calibri" w:hAnsi="Verdana" w:cs="Times New Roman"/>
                <w:sz w:val="20"/>
              </w:rPr>
              <w:t>The supplier is entitled to carry out tax</w:t>
            </w:r>
            <w:r w:rsidR="002A3938">
              <w:rPr>
                <w:rFonts w:ascii="Verdana" w:eastAsia="Calibri" w:hAnsi="Verdana" w:cs="Times New Roman"/>
                <w:sz w:val="20"/>
              </w:rPr>
              <w:t>e</w:t>
            </w:r>
            <w:r w:rsidR="002A3938" w:rsidRPr="00EB3BA1">
              <w:rPr>
                <w:rFonts w:ascii="Verdana" w:eastAsia="Calibri" w:hAnsi="Verdana" w:cs="Times New Roman"/>
                <w:sz w:val="20"/>
              </w:rPr>
              <w:t>s</w:t>
            </w:r>
            <w:r w:rsidRPr="00EB3BA1">
              <w:rPr>
                <w:rFonts w:ascii="Verdana" w:eastAsia="Calibri" w:hAnsi="Verdana" w:cs="Times New Roman"/>
                <w:sz w:val="20"/>
              </w:rPr>
              <w:t xml:space="preserve"> </w:t>
            </w:r>
            <w:r w:rsidR="00852207">
              <w:rPr>
                <w:rFonts w:ascii="Verdana" w:eastAsia="Calibri" w:hAnsi="Verdana" w:cs="Times New Roman"/>
                <w:sz w:val="20"/>
              </w:rPr>
              <w:t>audit</w:t>
            </w:r>
            <w:r w:rsidR="002A3938" w:rsidRPr="00EB3BA1">
              <w:rPr>
                <w:rFonts w:ascii="Verdana" w:eastAsia="Calibri" w:hAnsi="Verdana" w:cs="Times New Roman"/>
                <w:sz w:val="20"/>
              </w:rPr>
              <w:t xml:space="preserve">s </w:t>
            </w:r>
            <w:r w:rsidRPr="00EB3BA1">
              <w:rPr>
                <w:rFonts w:ascii="Verdana" w:eastAsia="Calibri" w:hAnsi="Verdana" w:cs="Times New Roman"/>
                <w:sz w:val="20"/>
              </w:rPr>
              <w:t>and carry out tax intermediation activities in the People's Republic of China.</w:t>
            </w:r>
          </w:p>
        </w:tc>
        <w:tc>
          <w:tcPr>
            <w:tcW w:w="3543" w:type="dxa"/>
            <w:shd w:val="clear" w:color="auto" w:fill="auto"/>
          </w:tcPr>
          <w:p w14:paraId="7F5C4D3F" w14:textId="77777777" w:rsidR="00EB3BA1" w:rsidRPr="00EB3BA1" w:rsidRDefault="00EB3BA1" w:rsidP="00EB3BA1">
            <w:pPr>
              <w:spacing w:after="0" w:line="240" w:lineRule="auto"/>
              <w:jc w:val="both"/>
              <w:rPr>
                <w:rFonts w:ascii="Verdana" w:eastAsia="Calibri" w:hAnsi="Verdana" w:cs="Times New Roman"/>
                <w:sz w:val="20"/>
              </w:rPr>
            </w:pPr>
            <w:r w:rsidRPr="00EB3BA1">
              <w:rPr>
                <w:rFonts w:ascii="Verdana" w:eastAsia="Calibri" w:hAnsi="Verdana" w:cs="Times New Roman"/>
                <w:sz w:val="20"/>
              </w:rPr>
              <w:t xml:space="preserve">Documents to be </w:t>
            </w:r>
            <w:r w:rsidRPr="00EB3BA1">
              <w:rPr>
                <w:rFonts w:ascii="Verdana" w:eastAsia="Calibri" w:hAnsi="Verdana" w:cs="Times New Roman"/>
                <w:color w:val="000000"/>
                <w:sz w:val="20"/>
              </w:rPr>
              <w:t xml:space="preserve">submitted: </w:t>
            </w:r>
          </w:p>
          <w:p w14:paraId="130C6DEA" w14:textId="77777777" w:rsidR="00EB3BA1" w:rsidRPr="00EB3BA1" w:rsidRDefault="00EB3BA1" w:rsidP="00EB3BA1">
            <w:pPr>
              <w:spacing w:after="0" w:line="240" w:lineRule="auto"/>
              <w:jc w:val="both"/>
              <w:rPr>
                <w:rFonts w:ascii="Verdana" w:eastAsia="Calibri" w:hAnsi="Verdana" w:cs="Times New Roman"/>
                <w:sz w:val="20"/>
              </w:rPr>
            </w:pPr>
            <w:r w:rsidRPr="00EB3BA1">
              <w:rPr>
                <w:rFonts w:ascii="Verdana" w:eastAsia="Calibri" w:hAnsi="Verdana" w:cs="Times New Roman"/>
                <w:sz w:val="20"/>
              </w:rPr>
              <w:t>1)certificates of the managers of professional or activity registers, institutions authorised by the State, as provided for in the state in which he is registered, or a declaration on oath attesting to the supplier’s right to engage in the relevant activity,</w:t>
            </w:r>
          </w:p>
          <w:p w14:paraId="5EE15F94" w14:textId="77777777" w:rsidR="00EB3BA1" w:rsidRPr="00EB3BA1" w:rsidRDefault="00EB3BA1" w:rsidP="00EB3BA1">
            <w:pPr>
              <w:spacing w:after="0" w:line="240" w:lineRule="auto"/>
              <w:jc w:val="both"/>
              <w:rPr>
                <w:rFonts w:ascii="Verdana" w:eastAsia="Calibri" w:hAnsi="Verdana" w:cs="Times New Roman"/>
                <w:sz w:val="20"/>
              </w:rPr>
            </w:pPr>
            <w:r w:rsidRPr="00EB3BA1">
              <w:rPr>
                <w:rFonts w:ascii="Verdana" w:eastAsia="Calibri" w:hAnsi="Verdana" w:cs="Times New Roman"/>
                <w:sz w:val="20"/>
              </w:rPr>
              <w:t>2) where authorisations, licences, certificates or other documents are required to engage in the relevant activity – copies of the relevant documents – licences, authorisations, certificates or other documents required for the performance of the contract.</w:t>
            </w:r>
          </w:p>
          <w:p w14:paraId="071CAC1A" w14:textId="77777777" w:rsidR="00EB3BA1" w:rsidRPr="00EB3BA1" w:rsidRDefault="00EB3BA1" w:rsidP="00EB3BA1">
            <w:pPr>
              <w:spacing w:after="0" w:line="240" w:lineRule="auto"/>
              <w:jc w:val="both"/>
              <w:rPr>
                <w:rFonts w:ascii="Verdana" w:eastAsia="Calibri" w:hAnsi="Verdana" w:cs="Times New Roman"/>
                <w:color w:val="000000"/>
                <w:sz w:val="20"/>
              </w:rPr>
            </w:pPr>
            <w:r w:rsidRPr="00EB3BA1">
              <w:rPr>
                <w:rFonts w:ascii="Verdana" w:eastAsia="Calibri" w:hAnsi="Verdana" w:cs="Times New Roman"/>
                <w:sz w:val="20"/>
              </w:rPr>
              <w:t>3.</w:t>
            </w:r>
            <w:r w:rsidRPr="00EB3BA1">
              <w:rPr>
                <w:rFonts w:ascii="Verdana" w:eastAsia="Calibri" w:hAnsi="Verdana" w:cs="Times New Roman"/>
                <w:color w:val="000000"/>
                <w:sz w:val="20"/>
              </w:rPr>
              <w:t xml:space="preserve"> appropriate authorisations or proof of membership of certain organisations, where suppliers are required to have them in order to provide services in their country of origin.</w:t>
            </w:r>
          </w:p>
          <w:p w14:paraId="7203142B" w14:textId="77777777" w:rsidR="00EB3BA1" w:rsidRPr="00EB3BA1" w:rsidRDefault="00EB3BA1" w:rsidP="00EB3BA1">
            <w:pPr>
              <w:spacing w:after="0" w:line="240" w:lineRule="auto"/>
              <w:jc w:val="both"/>
              <w:rPr>
                <w:rFonts w:ascii="Verdana" w:eastAsia="Calibri" w:hAnsi="Verdana" w:cs="Times New Roman"/>
                <w:color w:val="000000"/>
                <w:sz w:val="20"/>
              </w:rPr>
            </w:pPr>
          </w:p>
          <w:p w14:paraId="7B29B4B2" w14:textId="4DEEF1D7" w:rsidR="00EB3BA1" w:rsidRPr="00EB3BA1" w:rsidRDefault="00EB3BA1" w:rsidP="00EB3BA1">
            <w:pPr>
              <w:tabs>
                <w:tab w:val="num" w:pos="3065"/>
              </w:tabs>
              <w:spacing w:after="0" w:line="240" w:lineRule="auto"/>
              <w:ind w:right="34"/>
              <w:jc w:val="both"/>
              <w:rPr>
                <w:rFonts w:ascii="Verdana" w:eastAsia="Calibri" w:hAnsi="Verdana" w:cs="Times New Roman"/>
                <w:i/>
                <w:sz w:val="20"/>
                <w:u w:val="single"/>
              </w:rPr>
            </w:pPr>
            <w:r w:rsidRPr="00EB3BA1">
              <w:rPr>
                <w:rFonts w:ascii="Verdana" w:eastAsia="Calibri" w:hAnsi="Verdana" w:cs="Times New Roman"/>
                <w:i/>
                <w:sz w:val="20"/>
              </w:rPr>
              <w:t xml:space="preserve">Provides digital copies of documents </w:t>
            </w:r>
            <w:r w:rsidRPr="00EB3BA1">
              <w:rPr>
                <w:rFonts w:ascii="Verdana" w:eastAsia="Calibri" w:hAnsi="Verdana" w:cs="Times New Roman"/>
                <w:i/>
                <w:color w:val="000000"/>
                <w:sz w:val="20"/>
              </w:rPr>
              <w:t xml:space="preserve">or links </w:t>
            </w:r>
            <w:r w:rsidRPr="00EB3BA1">
              <w:rPr>
                <w:rFonts w:ascii="Verdana" w:eastAsia="Calibri" w:hAnsi="Verdana" w:cs="Tahoma"/>
                <w:i/>
                <w:sz w:val="20"/>
              </w:rPr>
              <w:t xml:space="preserve">via </w:t>
            </w:r>
            <w:r w:rsidR="00963683">
              <w:rPr>
                <w:rFonts w:ascii="Verdana" w:eastAsia="Calibri" w:hAnsi="Verdana" w:cs="Tahoma"/>
                <w:i/>
                <w:sz w:val="20"/>
              </w:rPr>
              <w:t>CPP IS</w:t>
            </w:r>
            <w:r w:rsidRPr="00EB3BA1">
              <w:rPr>
                <w:rFonts w:ascii="Verdana" w:eastAsia="Calibri" w:hAnsi="Verdana" w:cs="Tahoma"/>
                <w:i/>
                <w:sz w:val="20"/>
              </w:rPr>
              <w:t xml:space="preserve"> tools</w:t>
            </w:r>
          </w:p>
          <w:p w14:paraId="0A061345" w14:textId="77777777" w:rsidR="00EB3BA1" w:rsidRPr="00EB3BA1" w:rsidRDefault="00EB3BA1" w:rsidP="00EB3BA1">
            <w:pPr>
              <w:tabs>
                <w:tab w:val="num" w:pos="3065"/>
              </w:tabs>
              <w:spacing w:after="0" w:line="240" w:lineRule="auto"/>
              <w:ind w:right="34"/>
              <w:jc w:val="both"/>
              <w:rPr>
                <w:rFonts w:ascii="Verdana" w:eastAsia="Calibri" w:hAnsi="Verdana" w:cs="Times New Roman"/>
                <w:sz w:val="20"/>
                <w:u w:val="single"/>
              </w:rPr>
            </w:pPr>
            <w:r w:rsidRPr="00EB3BA1">
              <w:rPr>
                <w:rFonts w:ascii="Verdana" w:eastAsia="Calibri" w:hAnsi="Verdana" w:cs="Times New Roman"/>
                <w:i/>
                <w:color w:val="000000"/>
                <w:sz w:val="20"/>
              </w:rPr>
              <w:t xml:space="preserve"> to national databases in any Member State to which the contractor will have direct and free access to the required documents and/or information.</w:t>
            </w:r>
            <w:r w:rsidRPr="00EB3BA1">
              <w:rPr>
                <w:rFonts w:ascii="Verdana" w:eastAsia="Calibri" w:hAnsi="Verdana" w:cs="Times New Roman"/>
                <w:sz w:val="20"/>
              </w:rPr>
              <w:t xml:space="preserve"> </w:t>
            </w:r>
            <w:r w:rsidRPr="00EB3BA1">
              <w:rPr>
                <w:rFonts w:ascii="Verdana" w:eastAsia="Calibri" w:hAnsi="Verdana" w:cs="Times New Roman"/>
                <w:i/>
                <w:sz w:val="20"/>
              </w:rPr>
              <w:t xml:space="preserve"> </w:t>
            </w:r>
          </w:p>
          <w:p w14:paraId="261DE242" w14:textId="77777777" w:rsidR="00EB3BA1" w:rsidRPr="00EB3BA1" w:rsidRDefault="00EB3BA1" w:rsidP="00EB3BA1">
            <w:pPr>
              <w:tabs>
                <w:tab w:val="num" w:pos="3065"/>
              </w:tabs>
              <w:spacing w:after="0" w:line="240" w:lineRule="auto"/>
              <w:ind w:right="34"/>
              <w:jc w:val="both"/>
              <w:rPr>
                <w:rFonts w:ascii="Verdana" w:eastAsia="Calibri" w:hAnsi="Verdana" w:cs="Times New Roman"/>
                <w:sz w:val="20"/>
                <w:u w:val="single"/>
              </w:rPr>
            </w:pPr>
          </w:p>
          <w:p w14:paraId="637DCD8C" w14:textId="77777777" w:rsidR="00EB3BA1" w:rsidRPr="00EB3BA1" w:rsidRDefault="00EB3BA1" w:rsidP="00EB3BA1">
            <w:pPr>
              <w:tabs>
                <w:tab w:val="num" w:pos="3065"/>
              </w:tabs>
              <w:spacing w:after="0" w:line="240" w:lineRule="auto"/>
              <w:ind w:right="34"/>
              <w:jc w:val="both"/>
              <w:rPr>
                <w:rFonts w:ascii="Verdana" w:eastAsia="Calibri" w:hAnsi="Verdana" w:cs="Times New Roman"/>
                <w:sz w:val="20"/>
                <w:u w:val="single"/>
              </w:rPr>
            </w:pPr>
          </w:p>
          <w:p w14:paraId="6C437050" w14:textId="77777777" w:rsidR="00EB3BA1" w:rsidRPr="00EB3BA1" w:rsidRDefault="00EB3BA1" w:rsidP="00EB3BA1">
            <w:pPr>
              <w:spacing w:after="0" w:line="240" w:lineRule="auto"/>
              <w:jc w:val="both"/>
              <w:rPr>
                <w:rFonts w:ascii="Verdana" w:eastAsia="Calibri" w:hAnsi="Verdana" w:cs="Times New Roman"/>
                <w:sz w:val="20"/>
              </w:rPr>
            </w:pPr>
          </w:p>
        </w:tc>
        <w:tc>
          <w:tcPr>
            <w:tcW w:w="2552" w:type="dxa"/>
          </w:tcPr>
          <w:p w14:paraId="7238A1F3" w14:textId="6C187BC5" w:rsidR="00EB3BA1" w:rsidRPr="00EB3BA1" w:rsidRDefault="00353365" w:rsidP="00EB3BA1">
            <w:pPr>
              <w:spacing w:after="0" w:line="240" w:lineRule="auto"/>
              <w:jc w:val="both"/>
              <w:rPr>
                <w:rFonts w:ascii="Verdana" w:eastAsia="Calibri" w:hAnsi="Verdana" w:cs="Times New Roman"/>
                <w:sz w:val="20"/>
              </w:rPr>
            </w:pPr>
            <w:r>
              <w:rPr>
                <w:rFonts w:ascii="Verdana" w:eastAsia="Calibri" w:hAnsi="Verdana" w:cs="Times New Roman"/>
                <w:sz w:val="20"/>
              </w:rPr>
              <w:lastRenderedPageBreak/>
              <w:t>I</w:t>
            </w:r>
            <w:r w:rsidR="00EB3BA1" w:rsidRPr="00EB3BA1">
              <w:rPr>
                <w:rFonts w:ascii="Verdana" w:eastAsia="Calibri" w:hAnsi="Verdana" w:cs="Times New Roman"/>
                <w:sz w:val="20"/>
              </w:rPr>
              <w:t>f the tender is submitted by a group of economic operators, the requirement must be met by each member(s) of the group of economic operators in accordance with their obligations for the performance of the contract;</w:t>
            </w:r>
          </w:p>
          <w:p w14:paraId="01A9CEE8" w14:textId="77777777" w:rsidR="00EB3BA1" w:rsidRPr="00EB3BA1" w:rsidRDefault="00EB3BA1" w:rsidP="00EB3BA1">
            <w:pPr>
              <w:spacing w:after="0" w:line="240" w:lineRule="auto"/>
              <w:jc w:val="both"/>
              <w:rPr>
                <w:rFonts w:ascii="Verdana" w:eastAsia="Calibri" w:hAnsi="Verdana" w:cs="Times New Roman"/>
                <w:sz w:val="20"/>
              </w:rPr>
            </w:pPr>
          </w:p>
          <w:p w14:paraId="6A7355D9" w14:textId="77777777" w:rsidR="00EB3BA1" w:rsidRPr="00EB3BA1" w:rsidRDefault="00EB3BA1" w:rsidP="00EB3BA1">
            <w:pPr>
              <w:spacing w:after="0" w:line="240" w:lineRule="auto"/>
              <w:jc w:val="both"/>
              <w:rPr>
                <w:rFonts w:ascii="Verdana" w:eastAsia="Calibri" w:hAnsi="Verdana" w:cs="Times New Roman"/>
                <w:sz w:val="20"/>
              </w:rPr>
            </w:pPr>
            <w:r w:rsidRPr="00EB3BA1">
              <w:rPr>
                <w:rFonts w:ascii="Verdana" w:eastAsia="Calibri" w:hAnsi="Verdana" w:cs="Times New Roman"/>
                <w:sz w:val="20"/>
              </w:rPr>
              <w:t>the supplier may rely on the capacities of other entities only where those entities whose capacities have been relied on will themselves supply goods, provide services or perform works for which their capacities are required;</w:t>
            </w:r>
          </w:p>
          <w:p w14:paraId="65B14F2E" w14:textId="77777777" w:rsidR="00EB3BA1" w:rsidRPr="00EB3BA1" w:rsidRDefault="00EB3BA1" w:rsidP="00EB3BA1">
            <w:pPr>
              <w:spacing w:after="0" w:line="240" w:lineRule="auto"/>
              <w:jc w:val="both"/>
              <w:rPr>
                <w:rFonts w:ascii="Verdana" w:eastAsia="Calibri" w:hAnsi="Verdana" w:cs="Times New Roman"/>
                <w:sz w:val="20"/>
              </w:rPr>
            </w:pPr>
          </w:p>
          <w:p w14:paraId="5E378BD9" w14:textId="77777777" w:rsidR="00EB3BA1" w:rsidRPr="00EB3BA1" w:rsidRDefault="00EB3BA1" w:rsidP="00EB3BA1">
            <w:pPr>
              <w:spacing w:after="0" w:line="240" w:lineRule="auto"/>
              <w:jc w:val="both"/>
              <w:rPr>
                <w:rFonts w:ascii="Verdana" w:eastAsia="Calibri" w:hAnsi="Verdana" w:cs="Times New Roman"/>
                <w:sz w:val="20"/>
              </w:rPr>
            </w:pPr>
            <w:r w:rsidRPr="00EB3BA1">
              <w:rPr>
                <w:rFonts w:ascii="Verdana" w:eastAsia="Calibri" w:hAnsi="Verdana" w:cs="Times New Roman"/>
                <w:sz w:val="20"/>
              </w:rPr>
              <w:t xml:space="preserve">Sub-suppliers to be used by the supplier for the performance of the procurement contract (on whose capacities the supplier does not rely in order to meet the qualification requirements set out in the procurement </w:t>
            </w:r>
            <w:r w:rsidRPr="00EB3BA1">
              <w:rPr>
                <w:rFonts w:ascii="Verdana" w:eastAsia="Calibri" w:hAnsi="Verdana" w:cs="Times New Roman"/>
                <w:sz w:val="20"/>
              </w:rPr>
              <w:lastRenderedPageBreak/>
              <w:t>documents) must have the right to engage in the activity for which it is used. The procurement documents may stipulate that the qualification of such sub-suppliers, if known, shall be verified during the procurement procedures or that the supplier must undertake that the contract will be performed only by persons having such a right and indicate that, at the request of the procurer, the supplier will have to submit documents proving the sub-supplier's right to engage in the relevant activity for which he is engaged.</w:t>
            </w:r>
          </w:p>
        </w:tc>
      </w:tr>
      <w:tr w:rsidR="00EB3BA1" w:rsidRPr="00EB3BA1" w14:paraId="29804C82" w14:textId="77777777" w:rsidTr="00492B43">
        <w:trPr>
          <w:trHeight w:val="515"/>
        </w:trPr>
        <w:tc>
          <w:tcPr>
            <w:tcW w:w="704" w:type="dxa"/>
            <w:shd w:val="clear" w:color="auto" w:fill="auto"/>
            <w:vAlign w:val="center"/>
          </w:tcPr>
          <w:p w14:paraId="69EFFD34" w14:textId="77777777" w:rsidR="00EB3BA1" w:rsidRPr="00EB3BA1" w:rsidRDefault="00EB3BA1" w:rsidP="00EB3BA1">
            <w:pPr>
              <w:tabs>
                <w:tab w:val="left" w:pos="0"/>
                <w:tab w:val="left" w:pos="426"/>
              </w:tabs>
              <w:spacing w:after="0" w:line="240" w:lineRule="auto"/>
              <w:rPr>
                <w:rFonts w:ascii="Verdana" w:eastAsia="Calibri" w:hAnsi="Verdana" w:cs="Times New Roman"/>
                <w:b/>
                <w:sz w:val="20"/>
              </w:rPr>
            </w:pPr>
            <w:r w:rsidRPr="00EB3BA1">
              <w:rPr>
                <w:rFonts w:ascii="Verdana" w:eastAsia="Calibri" w:hAnsi="Verdana" w:cs="Times New Roman"/>
                <w:b/>
                <w:sz w:val="20"/>
              </w:rPr>
              <w:lastRenderedPageBreak/>
              <w:t>2.</w:t>
            </w:r>
          </w:p>
        </w:tc>
        <w:tc>
          <w:tcPr>
            <w:tcW w:w="2693" w:type="dxa"/>
            <w:shd w:val="clear" w:color="auto" w:fill="auto"/>
          </w:tcPr>
          <w:p w14:paraId="36D19287" w14:textId="2158D48E" w:rsidR="00EB3BA1" w:rsidRPr="00EB3BA1" w:rsidRDefault="00EB3BA1" w:rsidP="00EB3BA1">
            <w:pPr>
              <w:spacing w:after="0" w:line="240" w:lineRule="auto"/>
              <w:jc w:val="both"/>
              <w:rPr>
                <w:rFonts w:ascii="Verdana" w:eastAsia="Calibri" w:hAnsi="Verdana" w:cs="Times New Roman"/>
                <w:sz w:val="20"/>
              </w:rPr>
            </w:pPr>
            <w:r w:rsidRPr="00EB3BA1">
              <w:rPr>
                <w:rFonts w:ascii="Verdana" w:eastAsia="Calibri" w:hAnsi="Verdana" w:cs="Times New Roman"/>
                <w:sz w:val="20"/>
              </w:rPr>
              <w:t>The supplier has, within the last 5 (five) years before the deadline for submission of tenders, duly carried out tax</w:t>
            </w:r>
            <w:r w:rsidR="003D541E">
              <w:rPr>
                <w:rFonts w:ascii="Verdana" w:eastAsia="Calibri" w:hAnsi="Verdana" w:cs="Times New Roman"/>
                <w:sz w:val="20"/>
              </w:rPr>
              <w:t xml:space="preserve"> (</w:t>
            </w:r>
            <w:r w:rsidR="002A3938">
              <w:rPr>
                <w:rFonts w:ascii="Verdana" w:eastAsia="Calibri" w:hAnsi="Verdana" w:cs="Times New Roman"/>
                <w:sz w:val="20"/>
              </w:rPr>
              <w:t>e</w:t>
            </w:r>
            <w:r w:rsidR="002A3938" w:rsidRPr="00EB3BA1">
              <w:rPr>
                <w:rFonts w:ascii="Verdana" w:eastAsia="Calibri" w:hAnsi="Verdana" w:cs="Times New Roman"/>
                <w:sz w:val="20"/>
              </w:rPr>
              <w:t>s</w:t>
            </w:r>
            <w:r w:rsidR="003D541E">
              <w:rPr>
                <w:rFonts w:ascii="Verdana" w:eastAsia="Calibri" w:hAnsi="Verdana" w:cs="Times New Roman"/>
                <w:sz w:val="20"/>
              </w:rPr>
              <w:t>)</w:t>
            </w:r>
            <w:r w:rsidRPr="00EB3BA1">
              <w:rPr>
                <w:rFonts w:ascii="Verdana" w:eastAsia="Calibri" w:hAnsi="Verdana" w:cs="Times New Roman"/>
                <w:sz w:val="20"/>
              </w:rPr>
              <w:t xml:space="preserve"> </w:t>
            </w:r>
            <w:r w:rsidR="005D035E">
              <w:rPr>
                <w:rFonts w:ascii="Verdana" w:eastAsia="Calibri" w:hAnsi="Verdana" w:cs="Times New Roman"/>
                <w:sz w:val="20"/>
              </w:rPr>
              <w:t>audit</w:t>
            </w:r>
            <w:r w:rsidR="003D541E">
              <w:rPr>
                <w:rFonts w:ascii="Verdana" w:eastAsia="Calibri" w:hAnsi="Verdana" w:cs="Times New Roman"/>
                <w:sz w:val="20"/>
              </w:rPr>
              <w:t xml:space="preserve"> (</w:t>
            </w:r>
            <w:r w:rsidR="002A3938">
              <w:rPr>
                <w:rFonts w:ascii="Verdana" w:eastAsia="Calibri" w:hAnsi="Verdana" w:cs="Times New Roman"/>
                <w:sz w:val="20"/>
              </w:rPr>
              <w:t>s</w:t>
            </w:r>
            <w:r w:rsidR="003D541E">
              <w:rPr>
                <w:rFonts w:ascii="Verdana" w:eastAsia="Calibri" w:hAnsi="Verdana" w:cs="Times New Roman"/>
                <w:sz w:val="20"/>
              </w:rPr>
              <w:t>)</w:t>
            </w:r>
            <w:r w:rsidR="002A3938">
              <w:rPr>
                <w:rFonts w:ascii="Verdana" w:eastAsia="Calibri" w:hAnsi="Verdana" w:cs="Times New Roman"/>
                <w:sz w:val="20"/>
              </w:rPr>
              <w:t xml:space="preserve"> </w:t>
            </w:r>
            <w:r w:rsidRPr="00EB3BA1">
              <w:rPr>
                <w:rFonts w:ascii="Verdana" w:eastAsia="Calibri" w:hAnsi="Verdana" w:cs="Times New Roman"/>
                <w:sz w:val="20"/>
              </w:rPr>
              <w:t>and</w:t>
            </w:r>
            <w:r w:rsidR="00B236D4">
              <w:rPr>
                <w:rFonts w:ascii="Verdana" w:eastAsia="Calibri" w:hAnsi="Verdana" w:cs="Times New Roman"/>
                <w:sz w:val="20"/>
              </w:rPr>
              <w:t>/or</w:t>
            </w:r>
            <w:r w:rsidRPr="00EB3BA1">
              <w:rPr>
                <w:rFonts w:ascii="Verdana" w:eastAsia="Calibri" w:hAnsi="Verdana" w:cs="Times New Roman"/>
                <w:sz w:val="20"/>
              </w:rPr>
              <w:t xml:space="preserve"> provided tax intermediation services in </w:t>
            </w:r>
            <w:r w:rsidRPr="00EB3BA1">
              <w:rPr>
                <w:rFonts w:ascii="Verdana" w:eastAsia="Verdana" w:hAnsi="Verdana" w:cs="Verdana"/>
                <w:sz w:val="20"/>
              </w:rPr>
              <w:t>the People's Republic of China by its own means under one or several, but no more than 4 contracts (projects),</w:t>
            </w:r>
            <w:r w:rsidR="00492B43">
              <w:rPr>
                <w:rFonts w:ascii="Verdana" w:eastAsia="Verdana" w:hAnsi="Verdana" w:cs="Verdana"/>
                <w:sz w:val="20"/>
              </w:rPr>
              <w:t xml:space="preserve"> </w:t>
            </w:r>
            <w:r w:rsidRPr="00EB3BA1">
              <w:rPr>
                <w:rFonts w:ascii="Verdana" w:eastAsia="Calibri" w:hAnsi="Verdana" w:cs="Times New Roman"/>
                <w:sz w:val="20"/>
              </w:rPr>
              <w:t>the total value of which is not less than EUR 42 000.00 excluding VAT.</w:t>
            </w:r>
          </w:p>
          <w:p w14:paraId="20EF0855" w14:textId="77777777" w:rsidR="00EB3BA1" w:rsidRPr="00EB3BA1" w:rsidRDefault="00EB3BA1" w:rsidP="00EB3BA1">
            <w:pPr>
              <w:spacing w:after="0" w:line="240" w:lineRule="auto"/>
              <w:jc w:val="both"/>
              <w:rPr>
                <w:rFonts w:ascii="Verdana" w:eastAsia="Calibri" w:hAnsi="Verdana" w:cs="Times New Roman"/>
                <w:sz w:val="20"/>
              </w:rPr>
            </w:pPr>
          </w:p>
          <w:p w14:paraId="0D1F5CB4" w14:textId="77777777" w:rsidR="00EB3BA1" w:rsidRPr="00EB3BA1" w:rsidRDefault="00EB3BA1" w:rsidP="00EB3BA1">
            <w:pPr>
              <w:spacing w:after="0" w:line="240" w:lineRule="auto"/>
              <w:jc w:val="both"/>
              <w:rPr>
                <w:rFonts w:ascii="Verdana" w:eastAsia="Verdana" w:hAnsi="Verdana" w:cs="Verdana"/>
                <w:b/>
                <w:sz w:val="20"/>
              </w:rPr>
            </w:pPr>
            <w:r w:rsidRPr="00EB3BA1">
              <w:rPr>
                <w:rFonts w:ascii="Verdana" w:eastAsia="Verdana" w:hAnsi="Verdana" w:cs="Verdana"/>
                <w:b/>
                <w:sz w:val="20"/>
              </w:rPr>
              <w:t>Comments:</w:t>
            </w:r>
          </w:p>
          <w:p w14:paraId="0734253C" w14:textId="77777777" w:rsidR="00EB3BA1" w:rsidRPr="00EB3BA1" w:rsidRDefault="00EB3BA1" w:rsidP="00EB3BA1">
            <w:pPr>
              <w:spacing w:after="0" w:line="240" w:lineRule="auto"/>
              <w:jc w:val="both"/>
              <w:outlineLvl w:val="2"/>
              <w:rPr>
                <w:rFonts w:ascii="Verdana" w:eastAsia="Calibri" w:hAnsi="Verdana" w:cs="Times New Roman"/>
                <w:sz w:val="20"/>
              </w:rPr>
            </w:pPr>
            <w:r w:rsidRPr="00EB3BA1">
              <w:rPr>
                <w:rFonts w:ascii="Verdana" w:eastAsia="Calibri" w:hAnsi="Verdana" w:cs="Times New Roman"/>
                <w:sz w:val="20"/>
              </w:rPr>
              <w:t xml:space="preserve">*If the Contractor provides information on the ongoing contract(s)/project(s), his experience shall be </w:t>
            </w:r>
            <w:r w:rsidRPr="00EB3BA1">
              <w:rPr>
                <w:rFonts w:ascii="Verdana" w:eastAsia="Calibri" w:hAnsi="Verdana" w:cs="Times New Roman"/>
                <w:sz w:val="20"/>
              </w:rPr>
              <w:lastRenderedPageBreak/>
              <w:t>deemed to satisfy the requirement if the total amount of the ongoing contract(s)/project(s) is not less than EUR 42 000.00 excluding VAT.</w:t>
            </w:r>
          </w:p>
          <w:p w14:paraId="768518FA" w14:textId="77777777" w:rsidR="00EB3BA1" w:rsidRPr="00EB3BA1" w:rsidRDefault="00EB3BA1" w:rsidP="00EB3BA1">
            <w:pPr>
              <w:spacing w:after="0" w:line="240" w:lineRule="auto"/>
              <w:jc w:val="both"/>
              <w:rPr>
                <w:rFonts w:ascii="Verdana" w:eastAsia="Verdana" w:hAnsi="Verdana" w:cs="Verdana"/>
                <w:sz w:val="20"/>
              </w:rPr>
            </w:pPr>
            <w:r w:rsidRPr="00EB3BA1">
              <w:rPr>
                <w:rFonts w:ascii="Verdana" w:eastAsia="Verdana" w:hAnsi="Verdana" w:cs="Verdana"/>
                <w:sz w:val="20"/>
              </w:rPr>
              <w:t>**Contract(s)/project(s) may start earlier than 5 years (before the deadline for the submission of tenders), but the end of the performance of the contract must fall within the specified period of 5 years (before the deadline for the submission of tenders).</w:t>
            </w:r>
          </w:p>
          <w:p w14:paraId="6B1C3923" w14:textId="77777777" w:rsidR="00EB3BA1" w:rsidRPr="00EB3BA1" w:rsidRDefault="00EB3BA1" w:rsidP="00EB3BA1">
            <w:pPr>
              <w:spacing w:after="0" w:line="240" w:lineRule="auto"/>
              <w:jc w:val="both"/>
              <w:rPr>
                <w:rFonts w:ascii="Verdana" w:eastAsia="Verdana" w:hAnsi="Verdana" w:cs="Verdana"/>
                <w:sz w:val="20"/>
              </w:rPr>
            </w:pPr>
            <w:r w:rsidRPr="00EB3BA1">
              <w:rPr>
                <w:rFonts w:ascii="Verdana" w:eastAsia="Verdana" w:hAnsi="Verdana" w:cs="Verdana"/>
                <w:sz w:val="20"/>
              </w:rPr>
              <w:t>***The Contractor shall not be prevented from relying on a contract/project which the Contractor has not performed alone but jointly with other economic operators. However, in such a case, the services provided by a particular supplier participating in the procurement will be assessed, their scope and value, and not the entire object of the contract (project) performed.</w:t>
            </w:r>
          </w:p>
          <w:p w14:paraId="34C8D98B" w14:textId="77777777" w:rsidR="00EB3BA1" w:rsidRPr="00EB3BA1" w:rsidRDefault="00EB3BA1" w:rsidP="00EB3BA1">
            <w:pPr>
              <w:spacing w:after="0" w:line="240" w:lineRule="auto"/>
              <w:jc w:val="both"/>
              <w:rPr>
                <w:rFonts w:ascii="Verdana" w:eastAsia="Calibri" w:hAnsi="Verdana" w:cs="Times New Roman"/>
                <w:sz w:val="20"/>
              </w:rPr>
            </w:pPr>
          </w:p>
          <w:p w14:paraId="184E7DA5" w14:textId="77777777" w:rsidR="00EB3BA1" w:rsidRPr="00EB3BA1" w:rsidRDefault="00EB3BA1" w:rsidP="00EB3BA1">
            <w:pPr>
              <w:spacing w:after="0" w:line="240" w:lineRule="auto"/>
              <w:jc w:val="both"/>
              <w:rPr>
                <w:rFonts w:ascii="Verdana" w:eastAsia="Calibri" w:hAnsi="Verdana" w:cs="Times New Roman"/>
                <w:i/>
                <w:sz w:val="20"/>
              </w:rPr>
            </w:pPr>
          </w:p>
          <w:p w14:paraId="1636D5BF" w14:textId="77777777" w:rsidR="00EB3BA1" w:rsidRPr="00EB3BA1" w:rsidRDefault="00EB3BA1" w:rsidP="00EB3BA1">
            <w:pPr>
              <w:spacing w:after="0" w:line="240" w:lineRule="auto"/>
              <w:jc w:val="both"/>
              <w:rPr>
                <w:rFonts w:ascii="Verdana" w:eastAsia="Calibri" w:hAnsi="Verdana" w:cs="Times New Roman"/>
                <w:b/>
                <w:sz w:val="20"/>
              </w:rPr>
            </w:pPr>
          </w:p>
        </w:tc>
        <w:tc>
          <w:tcPr>
            <w:tcW w:w="3543" w:type="dxa"/>
            <w:shd w:val="clear" w:color="auto" w:fill="auto"/>
          </w:tcPr>
          <w:p w14:paraId="50B2B9B5" w14:textId="5363AF5E" w:rsidR="00EB3BA1" w:rsidRPr="00EB3BA1" w:rsidRDefault="00EB3BA1" w:rsidP="00EB3BA1">
            <w:pPr>
              <w:spacing w:after="0" w:line="240" w:lineRule="auto"/>
              <w:jc w:val="both"/>
              <w:rPr>
                <w:rFonts w:ascii="Verdana" w:eastAsia="Calibri" w:hAnsi="Verdana" w:cs="Times New Roman"/>
                <w:sz w:val="20"/>
              </w:rPr>
            </w:pPr>
            <w:r w:rsidRPr="00EB3BA1">
              <w:rPr>
                <w:rFonts w:ascii="Verdana" w:eastAsia="Calibri" w:hAnsi="Verdana" w:cs="Times New Roman"/>
                <w:sz w:val="20"/>
              </w:rPr>
              <w:lastRenderedPageBreak/>
              <w:t xml:space="preserve">A list of the main services (contracts/projects) properly provided during the last 5 (five) years before the deadline for submission of tenders, drawn up in accordance with Annex </w:t>
            </w:r>
            <w:r w:rsidR="00FC4776">
              <w:rPr>
                <w:rFonts w:ascii="Verdana" w:eastAsia="Calibri" w:hAnsi="Verdana" w:cs="Times New Roman"/>
                <w:sz w:val="20"/>
              </w:rPr>
              <w:t>7</w:t>
            </w:r>
            <w:r w:rsidRPr="00EB3BA1">
              <w:rPr>
                <w:rFonts w:ascii="Verdana" w:eastAsia="Calibri" w:hAnsi="Verdana" w:cs="Times New Roman"/>
                <w:b/>
                <w:sz w:val="20"/>
              </w:rPr>
              <w:t xml:space="preserve"> </w:t>
            </w:r>
            <w:r w:rsidRPr="00EB3BA1">
              <w:rPr>
                <w:rFonts w:ascii="Verdana" w:eastAsia="Calibri" w:hAnsi="Verdana" w:cs="Times New Roman"/>
                <w:sz w:val="20"/>
              </w:rPr>
              <w:t xml:space="preserve">‘List of services provided by the supplier’ to the Procurement Conditions, and containing all the required information, shall be provided. </w:t>
            </w:r>
          </w:p>
          <w:p w14:paraId="738B2CDE" w14:textId="77777777" w:rsidR="00EB3BA1" w:rsidRPr="00EB3BA1" w:rsidRDefault="00EB3BA1" w:rsidP="00EB3BA1">
            <w:pPr>
              <w:spacing w:after="0" w:line="240" w:lineRule="auto"/>
              <w:jc w:val="both"/>
              <w:rPr>
                <w:rFonts w:ascii="Verdana" w:eastAsia="Calibri" w:hAnsi="Verdana" w:cs="Times New Roman"/>
                <w:sz w:val="20"/>
              </w:rPr>
            </w:pPr>
          </w:p>
          <w:p w14:paraId="3D4531DE" w14:textId="77777777" w:rsidR="00EB3BA1" w:rsidRPr="00EB3BA1" w:rsidRDefault="00EB3BA1" w:rsidP="00EB3BA1">
            <w:pPr>
              <w:spacing w:after="0" w:line="240" w:lineRule="auto"/>
              <w:jc w:val="both"/>
              <w:rPr>
                <w:rFonts w:ascii="Verdana" w:eastAsia="Calibri" w:hAnsi="Verdana" w:cs="Times New Roman"/>
                <w:sz w:val="20"/>
              </w:rPr>
            </w:pPr>
            <w:r w:rsidRPr="00EB3BA1">
              <w:rPr>
                <w:rFonts w:ascii="Verdana" w:eastAsia="Calibri" w:hAnsi="Verdana" w:cs="Times New Roman"/>
                <w:sz w:val="20"/>
              </w:rPr>
              <w:t xml:space="preserve">The contracting authority reserves the right to contact, without prior notice, the customer’s representative indicated by the Contractor, to request copies or extracts of the performed or performed contracts or documents describing the subject of the contract (e.g. terms of reference), acts of transfer of acceptance, etc., in order to </w:t>
            </w:r>
            <w:r w:rsidRPr="00EB3BA1">
              <w:rPr>
                <w:rFonts w:ascii="Verdana" w:eastAsia="Calibri" w:hAnsi="Verdana" w:cs="Times New Roman"/>
                <w:sz w:val="20"/>
              </w:rPr>
              <w:lastRenderedPageBreak/>
              <w:t xml:space="preserve">ascertain or verify the information provided about the performed or performed contract. </w:t>
            </w:r>
          </w:p>
          <w:p w14:paraId="2296D6CF" w14:textId="77777777" w:rsidR="00EB3BA1" w:rsidRPr="00EB3BA1" w:rsidRDefault="00EB3BA1" w:rsidP="00EB3BA1">
            <w:pPr>
              <w:spacing w:after="0" w:line="240" w:lineRule="auto"/>
              <w:jc w:val="both"/>
              <w:rPr>
                <w:rFonts w:ascii="Verdana" w:eastAsia="Calibri" w:hAnsi="Verdana" w:cs="Times New Roman"/>
                <w:sz w:val="20"/>
              </w:rPr>
            </w:pPr>
          </w:p>
          <w:p w14:paraId="0FBB8FC7" w14:textId="118D67E0" w:rsidR="00EB3BA1" w:rsidRPr="00EB3BA1" w:rsidRDefault="00EB3BA1" w:rsidP="00EB3BA1">
            <w:pPr>
              <w:tabs>
                <w:tab w:val="num" w:pos="3065"/>
              </w:tabs>
              <w:spacing w:after="0" w:line="240" w:lineRule="auto"/>
              <w:ind w:right="34"/>
              <w:jc w:val="both"/>
              <w:rPr>
                <w:rFonts w:ascii="Verdana" w:eastAsia="Calibri" w:hAnsi="Verdana" w:cs="Times New Roman"/>
                <w:i/>
                <w:sz w:val="20"/>
                <w:u w:val="single"/>
              </w:rPr>
            </w:pPr>
            <w:r w:rsidRPr="00EB3BA1">
              <w:rPr>
                <w:rFonts w:ascii="Verdana" w:eastAsia="Calibri" w:hAnsi="Verdana" w:cs="Times New Roman"/>
                <w:i/>
                <w:sz w:val="20"/>
              </w:rPr>
              <w:t xml:space="preserve">Digital copies of documents shall be provided by means of the </w:t>
            </w:r>
            <w:r w:rsidR="00963683">
              <w:rPr>
                <w:rFonts w:ascii="Verdana" w:eastAsia="Calibri" w:hAnsi="Verdana" w:cs="Times New Roman"/>
                <w:i/>
                <w:sz w:val="20"/>
              </w:rPr>
              <w:t>CPP IS</w:t>
            </w:r>
            <w:r w:rsidRPr="00EB3BA1">
              <w:rPr>
                <w:rFonts w:ascii="Verdana" w:eastAsia="Calibri" w:hAnsi="Verdana" w:cs="Times New Roman"/>
                <w:i/>
                <w:sz w:val="20"/>
              </w:rPr>
              <w:t>.</w:t>
            </w:r>
          </w:p>
          <w:p w14:paraId="29879132" w14:textId="77777777" w:rsidR="00EB3BA1" w:rsidRPr="00EB3BA1" w:rsidRDefault="00EB3BA1" w:rsidP="00EB3BA1">
            <w:pPr>
              <w:tabs>
                <w:tab w:val="num" w:pos="3065"/>
              </w:tabs>
              <w:spacing w:after="0" w:line="240" w:lineRule="auto"/>
              <w:ind w:right="34"/>
              <w:jc w:val="both"/>
              <w:rPr>
                <w:rFonts w:ascii="Verdana" w:eastAsia="Calibri" w:hAnsi="Verdana" w:cs="Times New Roman"/>
                <w:sz w:val="20"/>
                <w:u w:val="single"/>
              </w:rPr>
            </w:pPr>
          </w:p>
          <w:p w14:paraId="50DA0514" w14:textId="77777777" w:rsidR="00EB3BA1" w:rsidRPr="00EB3BA1" w:rsidRDefault="00EB3BA1" w:rsidP="00EB3BA1">
            <w:pPr>
              <w:spacing w:after="0" w:line="240" w:lineRule="auto"/>
              <w:jc w:val="both"/>
              <w:rPr>
                <w:rFonts w:ascii="Verdana" w:eastAsia="Calibri" w:hAnsi="Verdana" w:cs="Times New Roman"/>
                <w:sz w:val="20"/>
              </w:rPr>
            </w:pPr>
          </w:p>
          <w:p w14:paraId="5701A8E8" w14:textId="77777777" w:rsidR="00EB3BA1" w:rsidRPr="00EB3BA1" w:rsidRDefault="00EB3BA1" w:rsidP="00EB3BA1">
            <w:pPr>
              <w:spacing w:after="0" w:line="240" w:lineRule="auto"/>
              <w:jc w:val="both"/>
              <w:rPr>
                <w:rFonts w:ascii="Verdana" w:eastAsia="Calibri" w:hAnsi="Verdana" w:cs="Times New Roman"/>
                <w:sz w:val="20"/>
              </w:rPr>
            </w:pPr>
          </w:p>
          <w:p w14:paraId="75B9A18C" w14:textId="77777777" w:rsidR="00EB3BA1" w:rsidRPr="00EB3BA1" w:rsidRDefault="00EB3BA1" w:rsidP="00EB3BA1">
            <w:pPr>
              <w:spacing w:after="0" w:line="240" w:lineRule="auto"/>
              <w:jc w:val="both"/>
              <w:rPr>
                <w:rFonts w:ascii="Verdana" w:eastAsia="Calibri" w:hAnsi="Verdana" w:cs="Times New Roman"/>
                <w:b/>
                <w:sz w:val="20"/>
              </w:rPr>
            </w:pPr>
          </w:p>
        </w:tc>
        <w:tc>
          <w:tcPr>
            <w:tcW w:w="2552" w:type="dxa"/>
            <w:vAlign w:val="center"/>
          </w:tcPr>
          <w:p w14:paraId="6D776CD2" w14:textId="77777777" w:rsidR="00EB3BA1" w:rsidRPr="00EB3BA1" w:rsidRDefault="00EB3BA1" w:rsidP="00EB3BA1">
            <w:pPr>
              <w:spacing w:after="0" w:line="240" w:lineRule="auto"/>
              <w:jc w:val="both"/>
              <w:rPr>
                <w:rFonts w:ascii="Verdana" w:eastAsia="Verdana" w:hAnsi="Verdana" w:cs="Verdana"/>
                <w:color w:val="000000" w:themeColor="text1"/>
                <w:sz w:val="20"/>
              </w:rPr>
            </w:pPr>
            <w:r w:rsidRPr="00EB3BA1">
              <w:rPr>
                <w:rFonts w:ascii="Verdana" w:eastAsia="Verdana" w:hAnsi="Verdana" w:cs="Verdana"/>
                <w:color w:val="000000" w:themeColor="text1"/>
                <w:sz w:val="20"/>
              </w:rPr>
              <w:lastRenderedPageBreak/>
              <w:t>Where a tender is submitted by a group of economic operators, the requirement must be fulfilled by all the members of the group of economic operators together (experience of the members of the group of economic operators shall be aggregated) taking into account the commitments entered into by them.</w:t>
            </w:r>
          </w:p>
          <w:p w14:paraId="1996A2F6" w14:textId="77777777" w:rsidR="00EB3BA1" w:rsidRPr="00EB3BA1" w:rsidRDefault="00EB3BA1" w:rsidP="00EB3BA1">
            <w:pPr>
              <w:spacing w:after="0" w:line="240" w:lineRule="auto"/>
              <w:jc w:val="both"/>
              <w:rPr>
                <w:rFonts w:ascii="Verdana" w:eastAsia="Verdana" w:hAnsi="Verdana" w:cs="Verdana"/>
                <w:color w:val="000000" w:themeColor="text1"/>
                <w:sz w:val="20"/>
              </w:rPr>
            </w:pPr>
            <w:r w:rsidRPr="00EB3BA1">
              <w:rPr>
                <w:rFonts w:ascii="Verdana" w:eastAsia="Verdana" w:hAnsi="Verdana" w:cs="Verdana"/>
                <w:color w:val="000000" w:themeColor="text1"/>
                <w:sz w:val="20"/>
              </w:rPr>
              <w:t>A supplier may rely on the capacities of other economic operators only if those operators themselves will perform the part of the contract for which they have available capacities.</w:t>
            </w:r>
          </w:p>
          <w:p w14:paraId="42F675C8" w14:textId="77777777" w:rsidR="00EB3BA1" w:rsidRPr="00EB3BA1" w:rsidRDefault="00EB3BA1" w:rsidP="00EB3BA1">
            <w:pPr>
              <w:spacing w:after="0" w:line="240" w:lineRule="auto"/>
              <w:jc w:val="both"/>
              <w:rPr>
                <w:rFonts w:ascii="Verdana" w:eastAsia="Verdana" w:hAnsi="Verdana" w:cs="Verdana"/>
                <w:color w:val="000000" w:themeColor="text1"/>
                <w:sz w:val="20"/>
              </w:rPr>
            </w:pPr>
            <w:r w:rsidRPr="00EB3BA1">
              <w:rPr>
                <w:rFonts w:ascii="Verdana" w:eastAsia="Verdana" w:hAnsi="Verdana" w:cs="Verdana"/>
                <w:color w:val="000000" w:themeColor="text1"/>
                <w:sz w:val="20"/>
              </w:rPr>
              <w:lastRenderedPageBreak/>
              <w:t>Sub-suppliers are not subject to this requirement.</w:t>
            </w:r>
          </w:p>
          <w:p w14:paraId="04115F43" w14:textId="77777777" w:rsidR="00EB3BA1" w:rsidRPr="00EB3BA1" w:rsidRDefault="00EB3BA1" w:rsidP="00EB3BA1">
            <w:pPr>
              <w:spacing w:after="0" w:line="240" w:lineRule="auto"/>
              <w:jc w:val="both"/>
              <w:rPr>
                <w:rFonts w:ascii="Verdana" w:eastAsia="Verdana" w:hAnsi="Verdana" w:cs="Verdana"/>
                <w:color w:val="000000" w:themeColor="text1"/>
                <w:sz w:val="20"/>
              </w:rPr>
            </w:pPr>
          </w:p>
        </w:tc>
      </w:tr>
    </w:tbl>
    <w:p w14:paraId="44A20DC9" w14:textId="77777777" w:rsidR="009C7EF7" w:rsidRPr="00211061" w:rsidRDefault="009C7EF7">
      <w:pPr>
        <w:pStyle w:val="P68B1DB1-Normal81"/>
        <w:spacing w:after="0" w:line="240" w:lineRule="auto"/>
        <w:jc w:val="center"/>
        <w:rPr>
          <w:rFonts w:ascii="Verdana" w:hAnsi="Verdana"/>
          <w:sz w:val="20"/>
        </w:rPr>
      </w:pPr>
    </w:p>
    <w:p w14:paraId="054BBDB1" w14:textId="7968CD8A" w:rsidR="001E7F74" w:rsidRPr="00211061" w:rsidRDefault="002F717E">
      <w:pPr>
        <w:pStyle w:val="P68B1DB1-Normal81"/>
        <w:spacing w:after="0" w:line="240" w:lineRule="auto"/>
        <w:jc w:val="center"/>
        <w:rPr>
          <w:rFonts w:ascii="Verdana" w:hAnsi="Verdana"/>
          <w:b/>
          <w:smallCaps/>
          <w:sz w:val="20"/>
        </w:rPr>
      </w:pPr>
      <w:r w:rsidRPr="00211061">
        <w:rPr>
          <w:rFonts w:ascii="Verdana" w:hAnsi="Verdana"/>
          <w:sz w:val="20"/>
        </w:rPr>
        <w:t>__________</w:t>
      </w:r>
    </w:p>
    <w:p w14:paraId="6821DAB9" w14:textId="3EED3D03" w:rsidR="001E7F74" w:rsidRPr="00211061" w:rsidRDefault="002F717E">
      <w:pPr>
        <w:pStyle w:val="P68B1DB1-Normal68"/>
        <w:rPr>
          <w:rFonts w:ascii="Verdana" w:hAnsi="Verdana"/>
          <w:sz w:val="20"/>
        </w:rPr>
      </w:pPr>
      <w:r w:rsidRPr="00211061">
        <w:rPr>
          <w:rFonts w:ascii="Verdana" w:hAnsi="Verdana"/>
          <w:sz w:val="20"/>
        </w:rPr>
        <w:br w:type="page"/>
      </w:r>
    </w:p>
    <w:p w14:paraId="5D0FDE6E" w14:textId="43551DD7" w:rsidR="001E7F74" w:rsidRPr="00211061" w:rsidRDefault="002F717E" w:rsidP="00F729B8">
      <w:pPr>
        <w:pStyle w:val="P68B1DB1-Heading265"/>
        <w:ind w:left="5103"/>
        <w:rPr>
          <w:rFonts w:ascii="Verdana" w:hAnsi="Verdana"/>
          <w:sz w:val="20"/>
        </w:rPr>
      </w:pPr>
      <w:bookmarkStart w:id="59" w:name="_Ref38291379"/>
      <w:bookmarkStart w:id="60" w:name="_Ref38291394"/>
      <w:bookmarkStart w:id="61" w:name="_Ref38898251"/>
      <w:bookmarkStart w:id="62" w:name="_Toc183614325"/>
      <w:r w:rsidRPr="00211061">
        <w:rPr>
          <w:rFonts w:ascii="Verdana" w:hAnsi="Verdana"/>
          <w:sz w:val="20"/>
        </w:rPr>
        <w:lastRenderedPageBreak/>
        <w:t xml:space="preserve">Annex 5 </w:t>
      </w:r>
      <w:r w:rsidR="00F729B8" w:rsidRPr="00211061">
        <w:rPr>
          <w:rFonts w:ascii="Verdana" w:hAnsi="Verdana"/>
          <w:sz w:val="20"/>
        </w:rPr>
        <w:t>to</w:t>
      </w:r>
      <w:r w:rsidR="00492B43">
        <w:rPr>
          <w:rFonts w:ascii="Verdana" w:hAnsi="Verdana"/>
          <w:sz w:val="20"/>
        </w:rPr>
        <w:t xml:space="preserve"> </w:t>
      </w:r>
      <w:r w:rsidR="00492B43" w:rsidRPr="00211061">
        <w:rPr>
          <w:rFonts w:ascii="Verdana" w:hAnsi="Verdana"/>
          <w:sz w:val="20"/>
        </w:rPr>
        <w:t>‘ESPD’</w:t>
      </w:r>
      <w:r w:rsidR="00F729B8" w:rsidRPr="00211061">
        <w:rPr>
          <w:rFonts w:ascii="Verdana" w:hAnsi="Verdana"/>
          <w:sz w:val="20"/>
        </w:rPr>
        <w:t xml:space="preserve"> the</w:t>
      </w:r>
      <w:r w:rsidR="008670A8">
        <w:rPr>
          <w:rFonts w:ascii="Verdana" w:hAnsi="Verdana"/>
          <w:sz w:val="20"/>
        </w:rPr>
        <w:t xml:space="preserve"> </w:t>
      </w:r>
      <w:r w:rsidR="008670A8" w:rsidRPr="00211061">
        <w:rPr>
          <w:rFonts w:ascii="Verdana" w:hAnsi="Verdana"/>
          <w:sz w:val="20"/>
        </w:rPr>
        <w:t>Specific</w:t>
      </w:r>
      <w:r w:rsidR="00F729B8" w:rsidRPr="00211061">
        <w:rPr>
          <w:rFonts w:ascii="Verdana" w:hAnsi="Verdana"/>
          <w:sz w:val="20"/>
        </w:rPr>
        <w:t xml:space="preserve"> </w:t>
      </w:r>
      <w:r w:rsidR="00492B43">
        <w:rPr>
          <w:rFonts w:ascii="Verdana" w:hAnsi="Verdana"/>
          <w:sz w:val="20"/>
        </w:rPr>
        <w:t>P</w:t>
      </w:r>
      <w:r w:rsidR="00F729B8" w:rsidRPr="00211061">
        <w:rPr>
          <w:rFonts w:ascii="Verdana" w:hAnsi="Verdana"/>
          <w:sz w:val="20"/>
        </w:rPr>
        <w:t xml:space="preserve">rocurement </w:t>
      </w:r>
      <w:r w:rsidR="00492B43">
        <w:rPr>
          <w:rFonts w:ascii="Verdana" w:hAnsi="Verdana"/>
          <w:sz w:val="20"/>
        </w:rPr>
        <w:t>C</w:t>
      </w:r>
      <w:r w:rsidR="00F729B8" w:rsidRPr="00211061">
        <w:rPr>
          <w:rFonts w:ascii="Verdana" w:hAnsi="Verdana"/>
          <w:sz w:val="20"/>
        </w:rPr>
        <w:t xml:space="preserve">onditions </w:t>
      </w:r>
      <w:r w:rsidRPr="00211061">
        <w:rPr>
          <w:rFonts w:ascii="Verdana" w:hAnsi="Verdana"/>
          <w:sz w:val="20"/>
        </w:rPr>
        <w:t>(XML</w:t>
      </w:r>
      <w:r w:rsidR="002B5A28">
        <w:rPr>
          <w:rFonts w:ascii="Verdana" w:hAnsi="Verdana"/>
          <w:sz w:val="20"/>
        </w:rPr>
        <w:t>/PDF</w:t>
      </w:r>
      <w:r w:rsidRPr="00211061">
        <w:rPr>
          <w:rFonts w:ascii="Verdana" w:hAnsi="Verdana"/>
          <w:sz w:val="20"/>
        </w:rPr>
        <w:t xml:space="preserve"> format) </w:t>
      </w:r>
      <w:bookmarkEnd w:id="59"/>
      <w:bookmarkEnd w:id="60"/>
      <w:bookmarkEnd w:id="61"/>
      <w:bookmarkEnd w:id="62"/>
    </w:p>
    <w:p w14:paraId="1E33CF75" w14:textId="0E2F80D8" w:rsidR="001E7F74" w:rsidRPr="00211061" w:rsidRDefault="001E7F74">
      <w:pPr>
        <w:rPr>
          <w:rFonts w:ascii="Verdana" w:hAnsi="Verdana" w:cstheme="minorHAnsi"/>
          <w:b/>
          <w:smallCaps/>
          <w:sz w:val="20"/>
        </w:rPr>
      </w:pPr>
    </w:p>
    <w:p w14:paraId="4F6E9F95" w14:textId="40122A3B" w:rsidR="001E7F74" w:rsidRPr="00492B43" w:rsidRDefault="002F717E">
      <w:pPr>
        <w:pStyle w:val="Subtitle"/>
        <w:jc w:val="center"/>
        <w:rPr>
          <w:rFonts w:ascii="Verdana" w:hAnsi="Verdana"/>
          <w:b/>
          <w:bCs/>
          <w:smallCaps/>
          <w:sz w:val="20"/>
        </w:rPr>
      </w:pPr>
      <w:r w:rsidRPr="00492B43">
        <w:rPr>
          <w:rFonts w:ascii="Verdana" w:hAnsi="Verdana"/>
          <w:b/>
          <w:bCs/>
          <w:sz w:val="20"/>
        </w:rPr>
        <w:t>EUROPEAN GENERAL PUBLIC PROCUREMENT DOCUMENT</w:t>
      </w:r>
    </w:p>
    <w:p w14:paraId="3584D74E" w14:textId="1C78A66F" w:rsidR="001E7F74" w:rsidRPr="00211061" w:rsidRDefault="002F717E">
      <w:pPr>
        <w:pStyle w:val="P68B1DB1-Normal62"/>
        <w:jc w:val="both"/>
        <w:rPr>
          <w:rFonts w:ascii="Verdana" w:hAnsi="Verdana"/>
          <w:sz w:val="20"/>
        </w:rPr>
      </w:pPr>
      <w:r w:rsidRPr="00211061">
        <w:rPr>
          <w:rFonts w:ascii="Verdana" w:hAnsi="Verdana"/>
          <w:sz w:val="20"/>
        </w:rPr>
        <w:t xml:space="preserve">The European Single Procurement Document (ESPD) shall be provided in .xml </w:t>
      </w:r>
      <w:r w:rsidR="002B5A28">
        <w:rPr>
          <w:rFonts w:ascii="Verdana" w:hAnsi="Verdana"/>
          <w:sz w:val="20"/>
        </w:rPr>
        <w:t xml:space="preserve">or pdf </w:t>
      </w:r>
      <w:r w:rsidRPr="00211061">
        <w:rPr>
          <w:rFonts w:ascii="Verdana" w:hAnsi="Verdana"/>
          <w:sz w:val="20"/>
        </w:rPr>
        <w:t>format.</w:t>
      </w:r>
    </w:p>
    <w:p w14:paraId="5D197AB2" w14:textId="0EAE7A12" w:rsidR="001E7F74" w:rsidRPr="00211061" w:rsidRDefault="002F717E">
      <w:pPr>
        <w:pStyle w:val="P68B1DB1-Normal69"/>
        <w:jc w:val="center"/>
        <w:rPr>
          <w:rFonts w:ascii="Verdana" w:hAnsi="Verdana"/>
          <w:sz w:val="20"/>
        </w:rPr>
      </w:pPr>
      <w:r w:rsidRPr="00211061">
        <w:rPr>
          <w:rFonts w:ascii="Verdana" w:hAnsi="Verdana"/>
          <w:sz w:val="20"/>
        </w:rPr>
        <w:t>__________</w:t>
      </w:r>
    </w:p>
    <w:p w14:paraId="1B1C1ECC" w14:textId="6E6B9F8C" w:rsidR="001E7F74" w:rsidRPr="00211061" w:rsidRDefault="001E7F74" w:rsidP="00104EFA">
      <w:pPr>
        <w:pStyle w:val="P68B1DB1-Normal68"/>
        <w:rPr>
          <w:rFonts w:ascii="Verdana" w:hAnsi="Verdana"/>
          <w:b w:val="0"/>
          <w:smallCaps w:val="0"/>
          <w:sz w:val="20"/>
        </w:rPr>
      </w:pPr>
    </w:p>
    <w:sectPr w:rsidR="001E7F74" w:rsidRPr="00211061">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C2BA" w14:textId="77777777" w:rsidR="005A25BC" w:rsidRDefault="005A25BC">
      <w:r>
        <w:separator/>
      </w:r>
    </w:p>
  </w:endnote>
  <w:endnote w:type="continuationSeparator" w:id="0">
    <w:p w14:paraId="098D5B2C" w14:textId="77777777" w:rsidR="005A25BC" w:rsidRDefault="005A25BC">
      <w:r>
        <w:continuationSeparator/>
      </w:r>
    </w:p>
  </w:endnote>
  <w:endnote w:type="continuationNotice" w:id="1">
    <w:p w14:paraId="11E0ED58" w14:textId="77777777" w:rsidR="005A25BC" w:rsidRDefault="005A2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1E7F74" w:rsidRDefault="002F717E">
        <w:pPr>
          <w:pStyle w:val="Footer"/>
          <w:jc w:val="right"/>
        </w:pPr>
        <w:r>
          <w:fldChar w:fldCharType="begin"/>
        </w:r>
        <w:r>
          <w:instrText xml:space="preserve"> PAGE   \* MERGEFORMAT </w:instrText>
        </w:r>
        <w:r>
          <w:fldChar w:fldCharType="separate"/>
        </w:r>
        <w:r>
          <w:t>2</w:t>
        </w:r>
        <w:r>
          <w:fldChar w:fldCharType="end"/>
        </w:r>
      </w:p>
    </w:sdtContent>
  </w:sdt>
  <w:p w14:paraId="384D48BF" w14:textId="77777777" w:rsidR="001E7F74" w:rsidRDefault="001E7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1E7F74" w:rsidRDefault="001E7F74">
    <w:pPr>
      <w:pStyle w:val="Footer"/>
      <w:jc w:val="right"/>
    </w:pPr>
  </w:p>
  <w:p w14:paraId="2575BBBA" w14:textId="77777777" w:rsidR="001E7F74" w:rsidRDefault="001E7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1E7F74" w:rsidRDefault="002F717E">
    <w:pPr>
      <w:pStyle w:val="Footer"/>
      <w:jc w:val="right"/>
    </w:pPr>
    <w:r>
      <w:fldChar w:fldCharType="begin"/>
    </w:r>
    <w:r>
      <w:instrText xml:space="preserve"> PAGE   \* MERGEFORMAT </w:instrText>
    </w:r>
    <w:r>
      <w:fldChar w:fldCharType="separate"/>
    </w:r>
    <w:r>
      <w:t>2</w:t>
    </w:r>
    <w:r>
      <w:fldChar w:fldCharType="end"/>
    </w:r>
  </w:p>
  <w:p w14:paraId="0B840016" w14:textId="77777777" w:rsidR="001E7F74" w:rsidRDefault="001E7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2BE37" w14:textId="77777777" w:rsidR="005A25BC" w:rsidRDefault="005A25BC">
      <w:r>
        <w:separator/>
      </w:r>
    </w:p>
  </w:footnote>
  <w:footnote w:type="continuationSeparator" w:id="0">
    <w:p w14:paraId="1FF898EA" w14:textId="77777777" w:rsidR="005A25BC" w:rsidRDefault="005A25BC">
      <w:r>
        <w:continuationSeparator/>
      </w:r>
    </w:p>
  </w:footnote>
  <w:footnote w:type="continuationNotice" w:id="1">
    <w:p w14:paraId="1C917760" w14:textId="77777777" w:rsidR="005A25BC" w:rsidRDefault="005A25BC">
      <w:pPr>
        <w:spacing w:after="0" w:line="240" w:lineRule="auto"/>
      </w:pPr>
    </w:p>
  </w:footnote>
  <w:footnote w:id="2">
    <w:p w14:paraId="64738A05" w14:textId="77777777" w:rsidR="00B00CFF" w:rsidRDefault="00B00CFF" w:rsidP="00E409D0">
      <w:pPr>
        <w:pStyle w:val="FootnoteText"/>
        <w:spacing w:after="0"/>
        <w:jc w:val="both"/>
        <w:rPr>
          <w:i/>
        </w:rPr>
      </w:pPr>
      <w:r>
        <w:rPr>
          <w:rStyle w:val="FootnoteReference"/>
          <w:rFonts w:ascii="Calibri" w:eastAsia="Yu Mincho" w:hAnsi="Calibri" w:cs="Arial"/>
          <w:i/>
        </w:rPr>
        <w:footnoteRef/>
      </w:r>
      <w:r>
        <w:rPr>
          <w:rFonts w:ascii="Calibri" w:eastAsia="Yu Mincho" w:hAnsi="Calibri" w:cs="Arial"/>
          <w:i/>
        </w:rPr>
        <w:t xml:space="preserve"> If the supplier is unable to provide the specified documents proving that there are no grounds for exclusion provided for in Article 46(1) and (3) and point 2 of paragraph 6 of the Law of the Republic of Lithuania on Public Procurement because such documents are not issued in the Member State or country concerned or the documents issued in that country do not cover all the issues raised in Article 46(1) and (3) and point 2 of paragraph 6, they may be replaced: </w:t>
      </w:r>
    </w:p>
    <w:p w14:paraId="3F82BEA7" w14:textId="77777777" w:rsidR="00B00CFF" w:rsidRDefault="00B00CFF" w:rsidP="00E409D0">
      <w:pPr>
        <w:pStyle w:val="P68B1DB1-FootnoteText26"/>
        <w:numPr>
          <w:ilvl w:val="0"/>
          <w:numId w:val="22"/>
        </w:numPr>
        <w:jc w:val="both"/>
      </w:pPr>
      <w:r>
        <w:t xml:space="preserve">Declaration on Honour; </w:t>
      </w:r>
    </w:p>
    <w:p w14:paraId="15D8E888" w14:textId="77777777" w:rsidR="00B00CFF" w:rsidRDefault="00B00CFF" w:rsidP="00E409D0">
      <w:pPr>
        <w:pStyle w:val="P68B1DB1-FootnoteText26"/>
        <w:numPr>
          <w:ilvl w:val="0"/>
          <w:numId w:val="22"/>
        </w:numPr>
        <w:jc w:val="both"/>
      </w:pPr>
      <w:r>
        <w:t>an official supplier's declaration if no declaration on honour is used in the country. The official declaration must be certified by a competent legal or administrative authority, a notary or a competent professional or trade body in the Member State or supplier's country of origin or in the country where it is registered.</w:t>
      </w:r>
    </w:p>
  </w:footnote>
  <w:footnote w:id="3">
    <w:p w14:paraId="3D5D7768" w14:textId="77777777" w:rsidR="00B00CFF" w:rsidRDefault="00B00CFF" w:rsidP="00E409D0">
      <w:pPr>
        <w:pStyle w:val="FootnoteText"/>
        <w:spacing w:after="0"/>
        <w:jc w:val="both"/>
        <w:rPr>
          <w:i/>
        </w:rPr>
      </w:pPr>
      <w:r>
        <w:rPr>
          <w:rStyle w:val="FootnoteReference"/>
          <w:rFonts w:ascii="Calibri" w:eastAsia="Yu Mincho" w:hAnsi="Calibri" w:cs="Arial"/>
        </w:rPr>
        <w:footnoteRef/>
      </w:r>
      <w:r>
        <w:rPr>
          <w:rFonts w:ascii="Calibri" w:eastAsia="Yu Mincho" w:hAnsi="Calibri" w:cs="Arial"/>
        </w:rPr>
        <w:t xml:space="preserve"> </w:t>
      </w:r>
      <w:r>
        <w:rPr>
          <w:rFonts w:ascii="Calibri" w:eastAsia="Yu Mincho" w:hAnsi="Calibri" w:cs="Arial"/>
          <w:i/>
        </w:rPr>
        <w:t xml:space="preserve">If the supplier is unable to provide the specified documents proving that there are no grounds for exclusion provided for in Article 46(1) and (3) and point 2 of paragraph 6 of the Law of the Republic of Lithuania on Public Procurement because such documents are not issued in the Member State or country concerned or the documents issued in that country do not cover all the issues raised in Article 46(1) and (3) and point 2 of paragraph 6, they may be replaced: </w:t>
      </w:r>
    </w:p>
    <w:p w14:paraId="45BAADFE" w14:textId="77777777" w:rsidR="00B00CFF" w:rsidRDefault="00B00CFF" w:rsidP="00E409D0">
      <w:pPr>
        <w:pStyle w:val="P68B1DB1-FootnoteText26"/>
        <w:numPr>
          <w:ilvl w:val="0"/>
          <w:numId w:val="23"/>
        </w:numPr>
        <w:jc w:val="both"/>
      </w:pPr>
      <w:r>
        <w:t xml:space="preserve">Declaration on Honour; </w:t>
      </w:r>
    </w:p>
    <w:p w14:paraId="25B1C19E" w14:textId="77777777" w:rsidR="00B00CFF" w:rsidRDefault="00B00CFF" w:rsidP="00E409D0">
      <w:pPr>
        <w:pStyle w:val="P68B1DB1-FootnoteText26"/>
        <w:numPr>
          <w:ilvl w:val="0"/>
          <w:numId w:val="23"/>
        </w:numPr>
        <w:jc w:val="both"/>
      </w:pPr>
      <w:r>
        <w:t>an official supplier's declaration if no declaration on honour is used in the country. The official declaration must be certified by a competent legal or administrative authority, a notary or a competent professional or trade body in the Member State or supplier's country of origin or in the country where it is registered.</w:t>
      </w:r>
    </w:p>
  </w:footnote>
  <w:footnote w:id="4">
    <w:p w14:paraId="2F5D83CB" w14:textId="77777777" w:rsidR="00B00CFF" w:rsidRDefault="00B00CFF" w:rsidP="00E409D0">
      <w:pPr>
        <w:pStyle w:val="FootnoteText"/>
        <w:spacing w:after="0"/>
        <w:jc w:val="both"/>
        <w:rPr>
          <w:i/>
        </w:rPr>
      </w:pPr>
      <w:r>
        <w:rPr>
          <w:rStyle w:val="FootnoteReference"/>
          <w:rFonts w:ascii="Calibri" w:eastAsia="Yu Mincho" w:hAnsi="Calibri" w:cs="Arial"/>
        </w:rPr>
        <w:footnoteRef/>
      </w:r>
      <w:r>
        <w:rPr>
          <w:rFonts w:ascii="Calibri" w:eastAsia="Yu Mincho" w:hAnsi="Calibri" w:cs="Arial"/>
        </w:rPr>
        <w:t xml:space="preserve"> </w:t>
      </w:r>
      <w:r>
        <w:rPr>
          <w:rFonts w:ascii="Calibri" w:eastAsia="Yu Mincho" w:hAnsi="Calibri" w:cs="Arial"/>
          <w:i/>
        </w:rPr>
        <w:t xml:space="preserve">If the supplier is unable to provide the specified documents proving that there are no grounds for exclusion provided for in Article 46(1) and (3) and point 2 of paragraph 6 of the Law of the Republic of Lithuania on Public Procurement because such documents are not issued in the Member State or country concerned or the documents issued in that country do not cover all the issues raised in Article 46(1) and (3) and point 2 of paragraph 6, they may be replaced: </w:t>
      </w:r>
    </w:p>
    <w:p w14:paraId="3195E1D5" w14:textId="77777777" w:rsidR="00B00CFF" w:rsidRDefault="00B00CFF" w:rsidP="00E409D0">
      <w:pPr>
        <w:pStyle w:val="P68B1DB1-FootnoteText26"/>
        <w:numPr>
          <w:ilvl w:val="0"/>
          <w:numId w:val="24"/>
        </w:numPr>
        <w:jc w:val="both"/>
      </w:pPr>
      <w:r>
        <w:t xml:space="preserve">Declaration on Honour; </w:t>
      </w:r>
    </w:p>
    <w:p w14:paraId="5E056F1C" w14:textId="77777777" w:rsidR="00B00CFF" w:rsidRDefault="00B00CFF" w:rsidP="00E409D0">
      <w:pPr>
        <w:pStyle w:val="P68B1DB1-FootnoteText26"/>
        <w:numPr>
          <w:ilvl w:val="0"/>
          <w:numId w:val="24"/>
        </w:numPr>
        <w:jc w:val="both"/>
      </w:pPr>
      <w:r>
        <w:t>an official supplier's declaration if no declaration on honour is used in the country. The official declaration must be certified by a competent legal or administrative authority, a notary or a competent professional or trade body in the Member State or supplier's country of origin or in the country where it is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1E7F74" w:rsidRDefault="001E7F74">
    <w:pPr>
      <w:pStyle w:val="Header"/>
      <w:jc w:val="right"/>
    </w:pPr>
  </w:p>
  <w:p w14:paraId="68E3FFE8" w14:textId="3805043F" w:rsidR="001E7F74" w:rsidRDefault="001E7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E124C65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0D271DF"/>
    <w:multiLevelType w:val="multilevel"/>
    <w:tmpl w:val="9ACAE6AC"/>
    <w:lvl w:ilvl="0">
      <w:start w:val="1"/>
      <w:numFmt w:val="decimal"/>
      <w:lvlText w:val="%1."/>
      <w:lvlJc w:val="left"/>
      <w:pPr>
        <w:ind w:left="502" w:hanging="360"/>
      </w:pPr>
      <w:rPr>
        <w:b/>
        <w:bCs/>
      </w:r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1E6C75E2"/>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CAA83C02"/>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C658B3C6"/>
    <w:lvl w:ilvl="0">
      <w:start w:val="3"/>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6"/>
  </w:num>
  <w:num w:numId="5" w16cid:durableId="607934237">
    <w:abstractNumId w:val="10"/>
  </w:num>
  <w:num w:numId="6" w16cid:durableId="408162091">
    <w:abstractNumId w:val="23"/>
  </w:num>
  <w:num w:numId="7" w16cid:durableId="12269543">
    <w:abstractNumId w:val="21"/>
  </w:num>
  <w:num w:numId="8" w16cid:durableId="749809940">
    <w:abstractNumId w:val="1"/>
  </w:num>
  <w:num w:numId="9" w16cid:durableId="412043720">
    <w:abstractNumId w:val="22"/>
  </w:num>
  <w:num w:numId="10" w16cid:durableId="1996449446">
    <w:abstractNumId w:val="20"/>
  </w:num>
  <w:num w:numId="11" w16cid:durableId="1482305889">
    <w:abstractNumId w:val="15"/>
  </w:num>
  <w:num w:numId="12" w16cid:durableId="32313854">
    <w:abstractNumId w:val="8"/>
  </w:num>
  <w:num w:numId="13" w16cid:durableId="1318921492">
    <w:abstractNumId w:val="9"/>
  </w:num>
  <w:num w:numId="14" w16cid:durableId="1864435576">
    <w:abstractNumId w:val="18"/>
  </w:num>
  <w:num w:numId="15" w16cid:durableId="1941065713">
    <w:abstractNumId w:val="3"/>
  </w:num>
  <w:num w:numId="16" w16cid:durableId="19859238">
    <w:abstractNumId w:val="4"/>
  </w:num>
  <w:num w:numId="17" w16cid:durableId="881286540">
    <w:abstractNumId w:val="7"/>
  </w:num>
  <w:num w:numId="18" w16cid:durableId="1516917841">
    <w:abstractNumId w:val="6"/>
  </w:num>
  <w:num w:numId="19" w16cid:durableId="2105684055">
    <w:abstractNumId w:val="14"/>
  </w:num>
  <w:num w:numId="20" w16cid:durableId="371005059">
    <w:abstractNumId w:val="11"/>
  </w:num>
  <w:num w:numId="21" w16cid:durableId="1789858266">
    <w:abstractNumId w:val="19"/>
  </w:num>
  <w:num w:numId="22" w16cid:durableId="494614562">
    <w:abstractNumId w:val="13"/>
  </w:num>
  <w:num w:numId="23" w16cid:durableId="1473055655">
    <w:abstractNumId w:val="17"/>
  </w:num>
  <w:num w:numId="24"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A"/>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EFA"/>
    <w:rsid w:val="0010505E"/>
    <w:rsid w:val="00105370"/>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3FFC"/>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C62"/>
    <w:rsid w:val="00140781"/>
    <w:rsid w:val="00140939"/>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343"/>
    <w:rsid w:val="001525C0"/>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F4"/>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22"/>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F1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2B4"/>
    <w:rsid w:val="001D5752"/>
    <w:rsid w:val="001D612E"/>
    <w:rsid w:val="001D65F8"/>
    <w:rsid w:val="001D7492"/>
    <w:rsid w:val="001D7757"/>
    <w:rsid w:val="001D7890"/>
    <w:rsid w:val="001E0107"/>
    <w:rsid w:val="001E250F"/>
    <w:rsid w:val="001E2BC5"/>
    <w:rsid w:val="001E3801"/>
    <w:rsid w:val="001E3D5A"/>
    <w:rsid w:val="001E4891"/>
    <w:rsid w:val="001E4C29"/>
    <w:rsid w:val="001E4DB2"/>
    <w:rsid w:val="001E5701"/>
    <w:rsid w:val="001E61DF"/>
    <w:rsid w:val="001E76C7"/>
    <w:rsid w:val="001E7E24"/>
    <w:rsid w:val="001E7F74"/>
    <w:rsid w:val="001F04C1"/>
    <w:rsid w:val="001F15A0"/>
    <w:rsid w:val="001F1D6C"/>
    <w:rsid w:val="001F1DB6"/>
    <w:rsid w:val="001F1FA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061"/>
    <w:rsid w:val="002115A1"/>
    <w:rsid w:val="00212C25"/>
    <w:rsid w:val="00212F68"/>
    <w:rsid w:val="002135C6"/>
    <w:rsid w:val="002140C5"/>
    <w:rsid w:val="0021480C"/>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9D1"/>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A46"/>
    <w:rsid w:val="002510C4"/>
    <w:rsid w:val="0025176F"/>
    <w:rsid w:val="00251B7D"/>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1B7"/>
    <w:rsid w:val="00297490"/>
    <w:rsid w:val="002974D4"/>
    <w:rsid w:val="002A00F8"/>
    <w:rsid w:val="002A1EB6"/>
    <w:rsid w:val="002A25D9"/>
    <w:rsid w:val="002A393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28"/>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17E"/>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57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36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3E"/>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7EF"/>
    <w:rsid w:val="003D18EF"/>
    <w:rsid w:val="003D33F6"/>
    <w:rsid w:val="003D346C"/>
    <w:rsid w:val="003D3597"/>
    <w:rsid w:val="003D4196"/>
    <w:rsid w:val="003D490C"/>
    <w:rsid w:val="003D4F69"/>
    <w:rsid w:val="003D517C"/>
    <w:rsid w:val="003D541E"/>
    <w:rsid w:val="003D5A05"/>
    <w:rsid w:val="003D5EC9"/>
    <w:rsid w:val="003D6258"/>
    <w:rsid w:val="003D6501"/>
    <w:rsid w:val="003D6BCA"/>
    <w:rsid w:val="003D6DF2"/>
    <w:rsid w:val="003D74E8"/>
    <w:rsid w:val="003D7DD9"/>
    <w:rsid w:val="003E0A08"/>
    <w:rsid w:val="003E0AF4"/>
    <w:rsid w:val="003E0BB9"/>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C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21F"/>
    <w:rsid w:val="003F740A"/>
    <w:rsid w:val="003F7FE3"/>
    <w:rsid w:val="00400269"/>
    <w:rsid w:val="004017E7"/>
    <w:rsid w:val="00401CAD"/>
    <w:rsid w:val="004022F2"/>
    <w:rsid w:val="0040276A"/>
    <w:rsid w:val="00402E5D"/>
    <w:rsid w:val="004038D3"/>
    <w:rsid w:val="00403C4D"/>
    <w:rsid w:val="0040427C"/>
    <w:rsid w:val="00404533"/>
    <w:rsid w:val="0040472C"/>
    <w:rsid w:val="004047D7"/>
    <w:rsid w:val="00405855"/>
    <w:rsid w:val="00405A7C"/>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C13"/>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0C"/>
    <w:rsid w:val="004432C7"/>
    <w:rsid w:val="00443DE5"/>
    <w:rsid w:val="00443FA8"/>
    <w:rsid w:val="00443FEB"/>
    <w:rsid w:val="00444241"/>
    <w:rsid w:val="00444CAF"/>
    <w:rsid w:val="00444DC8"/>
    <w:rsid w:val="00445041"/>
    <w:rsid w:val="00445162"/>
    <w:rsid w:val="00445179"/>
    <w:rsid w:val="00446913"/>
    <w:rsid w:val="00447B36"/>
    <w:rsid w:val="00447D54"/>
    <w:rsid w:val="00450093"/>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78"/>
    <w:rsid w:val="00461904"/>
    <w:rsid w:val="00461CE4"/>
    <w:rsid w:val="004624F4"/>
    <w:rsid w:val="00462587"/>
    <w:rsid w:val="00463465"/>
    <w:rsid w:val="004635E0"/>
    <w:rsid w:val="00463897"/>
    <w:rsid w:val="00463A0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2E"/>
    <w:rsid w:val="00475262"/>
    <w:rsid w:val="0047554A"/>
    <w:rsid w:val="00475F9B"/>
    <w:rsid w:val="00476119"/>
    <w:rsid w:val="0047687E"/>
    <w:rsid w:val="00476CDD"/>
    <w:rsid w:val="00476F8C"/>
    <w:rsid w:val="00477E28"/>
    <w:rsid w:val="0048181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43"/>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572"/>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CD"/>
    <w:rsid w:val="00517554"/>
    <w:rsid w:val="00517A42"/>
    <w:rsid w:val="005201A9"/>
    <w:rsid w:val="005209A8"/>
    <w:rsid w:val="005212AF"/>
    <w:rsid w:val="00522200"/>
    <w:rsid w:val="00522C57"/>
    <w:rsid w:val="00522E11"/>
    <w:rsid w:val="0052336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4F00"/>
    <w:rsid w:val="0055710D"/>
    <w:rsid w:val="00557458"/>
    <w:rsid w:val="005605D0"/>
    <w:rsid w:val="00560AD2"/>
    <w:rsid w:val="00561265"/>
    <w:rsid w:val="005615A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5BC"/>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A6"/>
    <w:rsid w:val="005B537C"/>
    <w:rsid w:val="005B5793"/>
    <w:rsid w:val="005B5ED5"/>
    <w:rsid w:val="005C0258"/>
    <w:rsid w:val="005C0B37"/>
    <w:rsid w:val="005C0F2A"/>
    <w:rsid w:val="005C17C2"/>
    <w:rsid w:val="005C1E12"/>
    <w:rsid w:val="005C3F18"/>
    <w:rsid w:val="005C5BD5"/>
    <w:rsid w:val="005C6817"/>
    <w:rsid w:val="005C6C2A"/>
    <w:rsid w:val="005C6D8F"/>
    <w:rsid w:val="005D035E"/>
    <w:rsid w:val="005D08AD"/>
    <w:rsid w:val="005D0CD2"/>
    <w:rsid w:val="005D1328"/>
    <w:rsid w:val="005D1747"/>
    <w:rsid w:val="005D1EC0"/>
    <w:rsid w:val="005D24F3"/>
    <w:rsid w:val="005D28B9"/>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BF1"/>
    <w:rsid w:val="005F70E4"/>
    <w:rsid w:val="005F7EBF"/>
    <w:rsid w:val="00600319"/>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775"/>
    <w:rsid w:val="0061093E"/>
    <w:rsid w:val="006119DC"/>
    <w:rsid w:val="00611E44"/>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517"/>
    <w:rsid w:val="00623F37"/>
    <w:rsid w:val="00623F56"/>
    <w:rsid w:val="006242E9"/>
    <w:rsid w:val="00624D57"/>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0BD0"/>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7AE"/>
    <w:rsid w:val="00670121"/>
    <w:rsid w:val="00670373"/>
    <w:rsid w:val="006715F4"/>
    <w:rsid w:val="00671B2B"/>
    <w:rsid w:val="00671DB5"/>
    <w:rsid w:val="0067281B"/>
    <w:rsid w:val="0067282A"/>
    <w:rsid w:val="00673538"/>
    <w:rsid w:val="006752D5"/>
    <w:rsid w:val="00675AFC"/>
    <w:rsid w:val="00676081"/>
    <w:rsid w:val="00676607"/>
    <w:rsid w:val="006773B6"/>
    <w:rsid w:val="00677704"/>
    <w:rsid w:val="00680281"/>
    <w:rsid w:val="00681CDE"/>
    <w:rsid w:val="00681E77"/>
    <w:rsid w:val="0068234E"/>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1DB"/>
    <w:rsid w:val="006F2478"/>
    <w:rsid w:val="006F2F71"/>
    <w:rsid w:val="006F4380"/>
    <w:rsid w:val="006F470E"/>
    <w:rsid w:val="006F506C"/>
    <w:rsid w:val="006F5B33"/>
    <w:rsid w:val="006F631C"/>
    <w:rsid w:val="006F6DAA"/>
    <w:rsid w:val="006F7115"/>
    <w:rsid w:val="007000CB"/>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C49"/>
    <w:rsid w:val="0073210C"/>
    <w:rsid w:val="007321DE"/>
    <w:rsid w:val="0073238A"/>
    <w:rsid w:val="00733758"/>
    <w:rsid w:val="00733997"/>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EBB"/>
    <w:rsid w:val="007620BE"/>
    <w:rsid w:val="0076216E"/>
    <w:rsid w:val="00762195"/>
    <w:rsid w:val="0076284D"/>
    <w:rsid w:val="00762B52"/>
    <w:rsid w:val="007630E3"/>
    <w:rsid w:val="00764AA5"/>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8E2"/>
    <w:rsid w:val="007A130B"/>
    <w:rsid w:val="007A15EC"/>
    <w:rsid w:val="007A1E23"/>
    <w:rsid w:val="007A2F2E"/>
    <w:rsid w:val="007A432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250"/>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5AE"/>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A12"/>
    <w:rsid w:val="00830CAF"/>
    <w:rsid w:val="00830D3F"/>
    <w:rsid w:val="00831187"/>
    <w:rsid w:val="00831650"/>
    <w:rsid w:val="00831CBF"/>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0AD4"/>
    <w:rsid w:val="00851498"/>
    <w:rsid w:val="00851585"/>
    <w:rsid w:val="00851768"/>
    <w:rsid w:val="008517B7"/>
    <w:rsid w:val="00852202"/>
    <w:rsid w:val="00852207"/>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0A8"/>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768"/>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3D2"/>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D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768"/>
    <w:rsid w:val="00935826"/>
    <w:rsid w:val="0093767A"/>
    <w:rsid w:val="00937D31"/>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683"/>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AF7"/>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878"/>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1F66"/>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A15"/>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EF7"/>
    <w:rsid w:val="009D02CC"/>
    <w:rsid w:val="009D03EB"/>
    <w:rsid w:val="009D08A3"/>
    <w:rsid w:val="009D0C3F"/>
    <w:rsid w:val="009D0DC5"/>
    <w:rsid w:val="009D1038"/>
    <w:rsid w:val="009D184C"/>
    <w:rsid w:val="009D1B9E"/>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0B2"/>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8EF"/>
    <w:rsid w:val="00A1693F"/>
    <w:rsid w:val="00A176D5"/>
    <w:rsid w:val="00A177D6"/>
    <w:rsid w:val="00A1780C"/>
    <w:rsid w:val="00A215B6"/>
    <w:rsid w:val="00A217B2"/>
    <w:rsid w:val="00A21C34"/>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CB"/>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189"/>
    <w:rsid w:val="00A507A9"/>
    <w:rsid w:val="00A510B9"/>
    <w:rsid w:val="00A51E81"/>
    <w:rsid w:val="00A52316"/>
    <w:rsid w:val="00A524F1"/>
    <w:rsid w:val="00A5253F"/>
    <w:rsid w:val="00A52B08"/>
    <w:rsid w:val="00A53041"/>
    <w:rsid w:val="00A53BAE"/>
    <w:rsid w:val="00A53E98"/>
    <w:rsid w:val="00A54FCF"/>
    <w:rsid w:val="00A5552B"/>
    <w:rsid w:val="00A55891"/>
    <w:rsid w:val="00A55AA5"/>
    <w:rsid w:val="00A560A2"/>
    <w:rsid w:val="00A57036"/>
    <w:rsid w:val="00A571AB"/>
    <w:rsid w:val="00A5749C"/>
    <w:rsid w:val="00A5751B"/>
    <w:rsid w:val="00A60616"/>
    <w:rsid w:val="00A6076B"/>
    <w:rsid w:val="00A6111E"/>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00"/>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358"/>
    <w:rsid w:val="00AC2788"/>
    <w:rsid w:val="00AC2801"/>
    <w:rsid w:val="00AC2A50"/>
    <w:rsid w:val="00AC2A6E"/>
    <w:rsid w:val="00AC2AD3"/>
    <w:rsid w:val="00AC32A3"/>
    <w:rsid w:val="00AC4350"/>
    <w:rsid w:val="00AC4934"/>
    <w:rsid w:val="00AC612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FF"/>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4"/>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6D9D"/>
    <w:rsid w:val="00B57190"/>
    <w:rsid w:val="00B600AE"/>
    <w:rsid w:val="00B606C9"/>
    <w:rsid w:val="00B60CB8"/>
    <w:rsid w:val="00B61E41"/>
    <w:rsid w:val="00B61F68"/>
    <w:rsid w:val="00B62973"/>
    <w:rsid w:val="00B62AF3"/>
    <w:rsid w:val="00B62C56"/>
    <w:rsid w:val="00B62D48"/>
    <w:rsid w:val="00B64AC0"/>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D3E"/>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5C02"/>
    <w:rsid w:val="00B9652B"/>
    <w:rsid w:val="00B9672B"/>
    <w:rsid w:val="00B96756"/>
    <w:rsid w:val="00B96A6C"/>
    <w:rsid w:val="00B970B0"/>
    <w:rsid w:val="00B97ADD"/>
    <w:rsid w:val="00B97B34"/>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56"/>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2DD"/>
    <w:rsid w:val="00C373EA"/>
    <w:rsid w:val="00C37C99"/>
    <w:rsid w:val="00C37CB5"/>
    <w:rsid w:val="00C37E50"/>
    <w:rsid w:val="00C4066F"/>
    <w:rsid w:val="00C42A0E"/>
    <w:rsid w:val="00C438F5"/>
    <w:rsid w:val="00C441D7"/>
    <w:rsid w:val="00C4463D"/>
    <w:rsid w:val="00C447D2"/>
    <w:rsid w:val="00C44A2C"/>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B2A"/>
    <w:rsid w:val="00C80EBC"/>
    <w:rsid w:val="00C8106D"/>
    <w:rsid w:val="00C822DC"/>
    <w:rsid w:val="00C82E95"/>
    <w:rsid w:val="00C83079"/>
    <w:rsid w:val="00C8357B"/>
    <w:rsid w:val="00C83859"/>
    <w:rsid w:val="00C83FE2"/>
    <w:rsid w:val="00C840C6"/>
    <w:rsid w:val="00C84434"/>
    <w:rsid w:val="00C84604"/>
    <w:rsid w:val="00C84723"/>
    <w:rsid w:val="00C8502B"/>
    <w:rsid w:val="00C85710"/>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648"/>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17"/>
    <w:rsid w:val="00CE07F5"/>
    <w:rsid w:val="00CE0A3E"/>
    <w:rsid w:val="00CE134E"/>
    <w:rsid w:val="00CE1414"/>
    <w:rsid w:val="00CE14DF"/>
    <w:rsid w:val="00CE1F13"/>
    <w:rsid w:val="00CE2489"/>
    <w:rsid w:val="00CE275A"/>
    <w:rsid w:val="00CE28F2"/>
    <w:rsid w:val="00CE2A25"/>
    <w:rsid w:val="00CE2CBD"/>
    <w:rsid w:val="00CE3247"/>
    <w:rsid w:val="00CE399B"/>
    <w:rsid w:val="00CE3BB2"/>
    <w:rsid w:val="00CE472E"/>
    <w:rsid w:val="00CE498D"/>
    <w:rsid w:val="00CE4FFA"/>
    <w:rsid w:val="00CE540C"/>
    <w:rsid w:val="00CE5A18"/>
    <w:rsid w:val="00CE6713"/>
    <w:rsid w:val="00CE6800"/>
    <w:rsid w:val="00CE7209"/>
    <w:rsid w:val="00CE759A"/>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29"/>
    <w:rsid w:val="00D134FE"/>
    <w:rsid w:val="00D137B6"/>
    <w:rsid w:val="00D14BB3"/>
    <w:rsid w:val="00D1501C"/>
    <w:rsid w:val="00D1581F"/>
    <w:rsid w:val="00D159D2"/>
    <w:rsid w:val="00D1609F"/>
    <w:rsid w:val="00D17945"/>
    <w:rsid w:val="00D17972"/>
    <w:rsid w:val="00D202BA"/>
    <w:rsid w:val="00D20B5F"/>
    <w:rsid w:val="00D21D3B"/>
    <w:rsid w:val="00D22226"/>
    <w:rsid w:val="00D232F1"/>
    <w:rsid w:val="00D23CC8"/>
    <w:rsid w:val="00D247A7"/>
    <w:rsid w:val="00D24970"/>
    <w:rsid w:val="00D24EF8"/>
    <w:rsid w:val="00D25088"/>
    <w:rsid w:val="00D25782"/>
    <w:rsid w:val="00D25F8B"/>
    <w:rsid w:val="00D2644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E5C"/>
    <w:rsid w:val="00D37664"/>
    <w:rsid w:val="00D404BB"/>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5B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77CC9"/>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D77"/>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18F"/>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4F79"/>
    <w:rsid w:val="00DF5388"/>
    <w:rsid w:val="00DF5705"/>
    <w:rsid w:val="00DF58E2"/>
    <w:rsid w:val="00DF6558"/>
    <w:rsid w:val="00DF690E"/>
    <w:rsid w:val="00DF6A09"/>
    <w:rsid w:val="00DF6C51"/>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E7F"/>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D0"/>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2D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16"/>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BA1"/>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10"/>
    <w:rsid w:val="00EE433A"/>
    <w:rsid w:val="00EE4477"/>
    <w:rsid w:val="00EE44B0"/>
    <w:rsid w:val="00EE523A"/>
    <w:rsid w:val="00EE54B9"/>
    <w:rsid w:val="00EE5500"/>
    <w:rsid w:val="00EE593B"/>
    <w:rsid w:val="00EE5F7A"/>
    <w:rsid w:val="00EE5FC7"/>
    <w:rsid w:val="00EE6920"/>
    <w:rsid w:val="00EE6E84"/>
    <w:rsid w:val="00EE739A"/>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747"/>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9B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13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C92"/>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776"/>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9B5"/>
    <w:rsid w:val="00FF6DA7"/>
    <w:rsid w:val="00FF71D2"/>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lang w:val="en"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color w:val="833C0B" w:themeColor="accent2" w:themeShade="80"/>
      <w:sz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color w:val="833C0B" w:themeColor="accent2" w:themeShade="80"/>
      <w:sz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color w:val="833C0B" w:themeColor="accent2" w:themeShade="80"/>
      <w:sz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color w:val="833C0B" w:themeColor="accent2" w:themeShade="8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rPr>
  </w:style>
  <w:style w:type="character" w:customStyle="1" w:styleId="FootnoteTextChar">
    <w:name w:val="Footnote Text Char"/>
    <w:basedOn w:val="DefaultParagraphFont"/>
    <w:link w:val="FootnoteText"/>
    <w:uiPriority w:val="99"/>
    <w:rsid w:val="00D05666"/>
    <w:rPr>
      <w:rFonts w:ascii="Times New Roman"/>
      <w:sz w:val="20"/>
    </w:rPr>
  </w:style>
  <w:style w:type="paragraph" w:styleId="CommentText">
    <w:name w:val="annotation text"/>
    <w:basedOn w:val="Normal"/>
    <w:link w:val="CommentTextChar"/>
    <w:uiPriority w:val="99"/>
    <w:unhideWhenUsed/>
    <w:rsid w:val="00D05666"/>
    <w:rPr>
      <w:sz w:val="20"/>
    </w:rPr>
  </w:style>
  <w:style w:type="character" w:customStyle="1" w:styleId="CommentTextChar">
    <w:name w:val="Comment Text Char"/>
    <w:basedOn w:val="DefaultParagraphFont"/>
    <w:link w:val="CommentText"/>
    <w:uiPriority w:val="99"/>
    <w:rsid w:val="00D05666"/>
    <w:rPr>
      <w:rFonts w:ascii="Times New Roman"/>
      <w:sz w:val="20"/>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z w:val="28"/>
    </w:rPr>
  </w:style>
  <w:style w:type="character" w:customStyle="1" w:styleId="SubtitleChar">
    <w:name w:val="Subtitle Char"/>
    <w:basedOn w:val="DefaultParagraphFont"/>
    <w:link w:val="Subtitle"/>
    <w:uiPriority w:val="11"/>
    <w:rsid w:val="00EB164F"/>
    <w:rPr>
      <w:caps/>
      <w:color w:val="404040" w:themeColor="text1" w:themeTint="BF"/>
      <w:sz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rPr>
  </w:style>
  <w:style w:type="table" w:styleId="TableGrid">
    <w:name w:val="Table Grid"/>
    <w:basedOn w:val="TableNormal"/>
    <w:uiPriority w:val="39"/>
    <w:rsid w:val="00D05666"/>
    <w:pPr>
      <w:spacing w:after="0" w:line="240" w:lineRule="auto"/>
    </w:pPr>
    <w:rPr>
      <w:rFonts w:ascii="Times New Roman"/>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rPr>
  </w:style>
  <w:style w:type="character" w:customStyle="1" w:styleId="CommentSubjectChar">
    <w:name w:val="Comment Subject Char"/>
    <w:basedOn w:val="CommentTextChar"/>
    <w:link w:val="CommentSubject"/>
    <w:uiPriority w:val="99"/>
    <w:semiHidden/>
    <w:rsid w:val="00FB3D71"/>
    <w:rPr>
      <w:rFonts w:ascii="Times New Roman"/>
      <w:b/>
      <w:sz w:val="20"/>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rPr>
  </w:style>
  <w:style w:type="paragraph" w:styleId="Revision">
    <w:name w:val="Revision"/>
    <w:hidden/>
    <w:uiPriority w:val="99"/>
    <w:semiHidden/>
    <w:rsid w:val="00E42587"/>
    <w:pPr>
      <w:spacing w:after="0" w:line="240" w:lineRule="auto"/>
    </w:pPr>
    <w:rPr>
      <w:rFonts w:ascii="Times New Roman"/>
      <w:sz w:val="24"/>
    </w:rPr>
  </w:style>
  <w:style w:type="character" w:styleId="SubtleEmphasis">
    <w:name w:val="Subtle Emphasis"/>
    <w:basedOn w:val="DefaultParagraphFont"/>
    <w:uiPriority w:val="19"/>
    <w:qFormat/>
    <w:rsid w:val="00EB164F"/>
    <w:rPr>
      <w:i/>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color w:val="833C0B" w:themeColor="accent2" w:themeShade="80"/>
      <w:sz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color w:val="833C0B" w:themeColor="accent2" w:themeShade="80"/>
      <w:sz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color w:val="833C0B" w:themeColor="accent2" w:themeShade="80"/>
      <w:sz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color w:val="833C0B" w:themeColor="accent2" w:themeShade="80"/>
      <w:sz w:val="22"/>
    </w:rPr>
  </w:style>
  <w:style w:type="paragraph" w:styleId="Caption">
    <w:name w:val="caption"/>
    <w:basedOn w:val="Normal"/>
    <w:next w:val="Normal"/>
    <w:uiPriority w:val="35"/>
    <w:semiHidden/>
    <w:unhideWhenUsed/>
    <w:qFormat/>
    <w:rsid w:val="00EB164F"/>
    <w:pPr>
      <w:spacing w:line="240" w:lineRule="auto"/>
    </w:pPr>
    <w:rPr>
      <w:b/>
      <w:color w:val="404040" w:themeColor="text1" w:themeTint="BF"/>
      <w:sz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rPr>
  </w:style>
  <w:style w:type="character" w:styleId="Strong">
    <w:name w:val="Strong"/>
    <w:basedOn w:val="DefaultParagraphFont"/>
    <w:uiPriority w:val="22"/>
    <w:qFormat/>
    <w:rsid w:val="00EB164F"/>
    <w:rPr>
      <w:b/>
    </w:rPr>
  </w:style>
  <w:style w:type="character" w:styleId="Emphasis">
    <w:name w:val="Emphasis"/>
    <w:basedOn w:val="DefaultParagraphFont"/>
    <w:uiPriority w:val="20"/>
    <w:qFormat/>
    <w:rsid w:val="00EB164F"/>
    <w:rPr>
      <w:i/>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rPr>
  </w:style>
  <w:style w:type="character" w:styleId="IntenseEmphasis">
    <w:name w:val="Intense Emphasis"/>
    <w:basedOn w:val="DefaultParagraphFont"/>
    <w:uiPriority w:val="21"/>
    <w:qFormat/>
    <w:rsid w:val="00EB164F"/>
    <w:rPr>
      <w:b/>
      <w:i/>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u w:val="single" w:color="7F7F7F" w:themeColor="text1" w:themeTint="80"/>
    </w:rPr>
  </w:style>
  <w:style w:type="character" w:styleId="IntenseReference">
    <w:name w:val="Intense Reference"/>
    <w:basedOn w:val="DefaultParagraphFont"/>
    <w:uiPriority w:val="32"/>
    <w:qFormat/>
    <w:rsid w:val="00EB164F"/>
    <w:rPr>
      <w:b/>
      <w:caps w:val="0"/>
      <w:smallCaps/>
      <w:color w:val="auto"/>
      <w:u w:val="single"/>
    </w:rPr>
  </w:style>
  <w:style w:type="character" w:styleId="BookTitle">
    <w:name w:val="Book Title"/>
    <w:basedOn w:val="DefaultParagraphFont"/>
    <w:uiPriority w:val="33"/>
    <w:qFormat/>
    <w:rsid w:val="00EB164F"/>
    <w:rPr>
      <w:b/>
      <w:caps w:val="0"/>
      <w:smallCaps/>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caps/>
      <w:color w:val="434343"/>
      <w:sz w:val="22"/>
      <w:bdr w:val="nil"/>
    </w:rPr>
  </w:style>
  <w:style w:type="paragraph" w:styleId="EndnoteText">
    <w:name w:val="endnote text"/>
    <w:basedOn w:val="Normal"/>
    <w:link w:val="EndnoteTextChar"/>
    <w:uiPriority w:val="99"/>
    <w:semiHidden/>
    <w:unhideWhenUsed/>
    <w:rsid w:val="00482BC0"/>
    <w:pPr>
      <w:spacing w:after="0" w:line="240" w:lineRule="auto"/>
    </w:pPr>
    <w:rPr>
      <w:sz w:val="20"/>
    </w:rPr>
  </w:style>
  <w:style w:type="character" w:customStyle="1" w:styleId="EndnoteTextChar">
    <w:name w:val="Endnote Text Char"/>
    <w:basedOn w:val="DefaultParagraphFont"/>
    <w:link w:val="EndnoteText"/>
    <w:uiPriority w:val="99"/>
    <w:semiHidden/>
    <w:rsid w:val="00482BC0"/>
    <w:rPr>
      <w:sz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rPr>
  </w:style>
  <w:style w:type="character" w:customStyle="1" w:styleId="cf01">
    <w:name w:val="cf01"/>
    <w:basedOn w:val="DefaultParagraphFont"/>
    <w:rsid w:val="009743D3"/>
    <w:rPr>
      <w:rFonts w:ascii="Segoe UI" w:hAnsi="Segoe UI" w:cs="Segoe UI" w:hint="default"/>
      <w:sz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rPr>
  </w:style>
  <w:style w:type="character" w:customStyle="1" w:styleId="cf21">
    <w:name w:val="cf21"/>
    <w:basedOn w:val="DefaultParagraphFont"/>
    <w:rsid w:val="0067282A"/>
    <w:rPr>
      <w:rFonts w:ascii="Segoe UI" w:hAnsi="Segoe UI" w:cs="Segoe UI" w:hint="default"/>
      <w:color w:val="538135"/>
      <w:sz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68B1DB1-Normal1">
    <w:name w:val="P68B1DB1-Normal1"/>
    <w:basedOn w:val="Normal"/>
    <w:rPr>
      <w:rFonts w:cstheme="minorHAnsi"/>
      <w:b/>
      <w:color w:val="00B050"/>
      <w:sz w:val="24"/>
    </w:rPr>
  </w:style>
  <w:style w:type="paragraph" w:customStyle="1" w:styleId="P68B1DB1-Normal2">
    <w:name w:val="P68B1DB1-Normal2"/>
    <w:basedOn w:val="Normal"/>
    <w:rPr>
      <w:rFonts w:cstheme="minorHAnsi"/>
      <w:color w:val="00B050"/>
      <w:sz w:val="24"/>
    </w:rPr>
  </w:style>
  <w:style w:type="paragraph" w:customStyle="1" w:styleId="P68B1DB1-Normal3">
    <w:name w:val="P68B1DB1-Normal3"/>
    <w:basedOn w:val="Normal"/>
    <w:rPr>
      <w:rFonts w:cstheme="minorHAnsi"/>
      <w:color w:val="C00000"/>
      <w:sz w:val="24"/>
    </w:rPr>
  </w:style>
  <w:style w:type="paragraph" w:customStyle="1" w:styleId="P68B1DB1-Normal4">
    <w:name w:val="P68B1DB1-Normal4"/>
    <w:basedOn w:val="Normal"/>
    <w:rPr>
      <w:rFonts w:cstheme="minorHAnsi"/>
      <w:sz w:val="24"/>
    </w:rPr>
  </w:style>
  <w:style w:type="paragraph" w:customStyle="1" w:styleId="P68B1DB1-Normal5">
    <w:name w:val="P68B1DB1-Normal5"/>
    <w:basedOn w:val="Normal"/>
    <w:rPr>
      <w:rFonts w:cstheme="minorHAnsi"/>
      <w:i/>
      <w:color w:val="7030A0"/>
      <w:sz w:val="24"/>
    </w:rPr>
  </w:style>
  <w:style w:type="paragraph" w:customStyle="1" w:styleId="P68B1DB1-Normal6">
    <w:name w:val="P68B1DB1-Normal6"/>
    <w:basedOn w:val="Normal"/>
    <w:rPr>
      <w:rFonts w:cstheme="minorHAnsi"/>
      <w:i/>
      <w:sz w:val="24"/>
    </w:rPr>
  </w:style>
  <w:style w:type="paragraph" w:customStyle="1" w:styleId="P68B1DB1-Normal7">
    <w:name w:val="P68B1DB1-Normal7"/>
    <w:basedOn w:val="Normal"/>
    <w:rPr>
      <w:rFonts w:cstheme="minorHAnsi"/>
      <w:sz w:val="28"/>
    </w:rPr>
  </w:style>
  <w:style w:type="paragraph" w:customStyle="1" w:styleId="P68B1DB1-Normal8">
    <w:name w:val="P68B1DB1-Normal8"/>
    <w:basedOn w:val="Normal"/>
    <w:rPr>
      <w:rFonts w:cstheme="minorHAnsi"/>
      <w:b/>
      <w:sz w:val="28"/>
    </w:rPr>
  </w:style>
  <w:style w:type="paragraph" w:customStyle="1" w:styleId="P68B1DB1-Normal9">
    <w:name w:val="P68B1DB1-Normal9"/>
    <w:basedOn w:val="Normal"/>
    <w:rPr>
      <w:rFonts w:cstheme="minorHAnsi"/>
    </w:rPr>
  </w:style>
  <w:style w:type="paragraph" w:customStyle="1" w:styleId="P68B1DB1-TOCHeading10">
    <w:name w:val="P68B1DB1-TOCHeading10"/>
    <w:basedOn w:val="TOCHeading"/>
    <w:rPr>
      <w:rFonts w:asciiTheme="minorHAnsi" w:hAnsiTheme="minorHAnsi" w:cstheme="minorHAnsi"/>
    </w:rPr>
  </w:style>
  <w:style w:type="paragraph" w:customStyle="1" w:styleId="P68B1DB1-TOC111">
    <w:name w:val="P68B1DB1-TOC111"/>
    <w:basedOn w:val="TOC1"/>
    <w:rPr>
      <w:rFonts w:cstheme="minorHAnsi"/>
      <w:color w:val="2B579A"/>
      <w:shd w:val="clear" w:color="auto" w:fill="E6E6E6"/>
    </w:rPr>
  </w:style>
  <w:style w:type="paragraph" w:customStyle="1" w:styleId="P68B1DB1-Heading112">
    <w:name w:val="P68B1DB1-Heading112"/>
    <w:basedOn w:val="Heading1"/>
    <w:rPr>
      <w:rFonts w:asciiTheme="minorHAnsi" w:hAnsiTheme="minorHAnsi" w:cstheme="minorHAnsi"/>
    </w:rPr>
  </w:style>
  <w:style w:type="paragraph" w:customStyle="1" w:styleId="P68B1DB1-Normal13">
    <w:name w:val="P68B1DB1-Normal13"/>
    <w:basedOn w:val="Normal"/>
    <w:rPr>
      <w:rFonts w:cstheme="minorHAnsi"/>
      <w:i/>
      <w:color w:val="FF0000"/>
    </w:rPr>
  </w:style>
  <w:style w:type="paragraph" w:customStyle="1" w:styleId="P68B1DB1-ListParagraph14">
    <w:name w:val="P68B1DB1-ListParagraph14"/>
    <w:basedOn w:val="ListParagraph"/>
    <w:rPr>
      <w:rFonts w:eastAsia="Calibri"/>
      <w:i/>
      <w:color w:val="FF0000"/>
    </w:rPr>
  </w:style>
  <w:style w:type="paragraph" w:customStyle="1" w:styleId="P68B1DB1-Normal15">
    <w:name w:val="P68B1DB1-Normal15"/>
    <w:basedOn w:val="Normal"/>
    <w:rPr>
      <w:rFonts w:eastAsia="Times New Roman" w:cstheme="minorHAnsi"/>
    </w:rPr>
  </w:style>
  <w:style w:type="paragraph" w:customStyle="1" w:styleId="P68B1DB1-ListParagraph16">
    <w:name w:val="P68B1DB1-ListParagraph16"/>
    <w:basedOn w:val="ListParagraph"/>
    <w:rPr>
      <w:rFonts w:cstheme="minorHAnsi"/>
    </w:rPr>
  </w:style>
  <w:style w:type="paragraph" w:customStyle="1" w:styleId="P68B1DB1-ListParagraph17">
    <w:name w:val="P68B1DB1-ListParagraph17"/>
    <w:basedOn w:val="ListParagraph"/>
    <w:rPr>
      <w:rFonts w:cstheme="minorHAnsi"/>
      <w:i/>
    </w:rPr>
  </w:style>
  <w:style w:type="paragraph" w:customStyle="1" w:styleId="P68B1DB1-Normal18">
    <w:name w:val="P68B1DB1-Normal18"/>
    <w:basedOn w:val="Normal"/>
    <w:rPr>
      <w:i/>
      <w:color w:val="FF0000"/>
    </w:rPr>
  </w:style>
  <w:style w:type="paragraph" w:customStyle="1" w:styleId="P68B1DB1-Normal19">
    <w:name w:val="P68B1DB1-Normal19"/>
    <w:basedOn w:val="Normal"/>
    <w:rPr>
      <w:rFonts w:cstheme="minorHAnsi"/>
      <w:i/>
      <w:color w:val="FF0000"/>
      <w:sz w:val="22"/>
    </w:rPr>
  </w:style>
  <w:style w:type="paragraph" w:customStyle="1" w:styleId="P68B1DB1-ListParagraph20">
    <w:name w:val="P68B1DB1-ListParagraph20"/>
    <w:basedOn w:val="ListParagraph"/>
    <w:rPr>
      <w:rFonts w:eastAsia="Arial"/>
    </w:rPr>
  </w:style>
  <w:style w:type="paragraph" w:customStyle="1" w:styleId="P68B1DB1-ListParagraph21">
    <w:name w:val="P68B1DB1-ListParagraph21"/>
    <w:basedOn w:val="ListParagraph"/>
    <w:rPr>
      <w:rFonts w:eastAsia="Arial" w:cstheme="minorHAnsi"/>
      <w:color w:val="333333"/>
    </w:rPr>
  </w:style>
  <w:style w:type="paragraph" w:customStyle="1" w:styleId="P68B1DB1-NoSpacing22">
    <w:name w:val="P68B1DB1-NoSpacing22"/>
    <w:basedOn w:val="NoSpacing"/>
    <w:rPr>
      <w:rFonts w:cstheme="minorHAnsi"/>
    </w:rPr>
  </w:style>
  <w:style w:type="paragraph" w:customStyle="1" w:styleId="P68B1DB1-NoSpacing23">
    <w:name w:val="P68B1DB1-NoSpacing23"/>
    <w:basedOn w:val="NoSpacing"/>
    <w:rPr>
      <w:rFonts w:cstheme="minorHAnsi"/>
      <w:i/>
      <w:color w:val="FF0000"/>
    </w:rPr>
  </w:style>
  <w:style w:type="paragraph" w:customStyle="1" w:styleId="P68B1DB1-ListParagraph24">
    <w:name w:val="P68B1DB1-ListParagraph24"/>
    <w:basedOn w:val="ListParagraph"/>
    <w:rPr>
      <w:rFonts w:cstheme="minorHAnsi"/>
      <w:i/>
      <w:color w:val="FF0000"/>
    </w:rPr>
  </w:style>
  <w:style w:type="paragraph" w:customStyle="1" w:styleId="P68B1DB1-Body225">
    <w:name w:val="P68B1DB1-Body225"/>
    <w:basedOn w:val="Body2"/>
    <w:rPr>
      <w:rFonts w:asciiTheme="minorHAnsi" w:hAnsiTheme="minorHAnsi" w:cstheme="minorHAnsi"/>
    </w:rPr>
  </w:style>
  <w:style w:type="paragraph" w:customStyle="1" w:styleId="P68B1DB1-Body226">
    <w:name w:val="P68B1DB1-Body226"/>
    <w:basedOn w:val="Body2"/>
    <w:rPr>
      <w:rFonts w:asciiTheme="minorHAnsi" w:hAnsiTheme="minorHAnsi" w:cstheme="minorHAnsi"/>
      <w:i/>
      <w:color w:val="FF0000"/>
    </w:rPr>
  </w:style>
  <w:style w:type="paragraph" w:customStyle="1" w:styleId="P68B1DB1-Body227">
    <w:name w:val="P68B1DB1-Body227"/>
    <w:basedOn w:val="Body2"/>
    <w:rPr>
      <w:rFonts w:asciiTheme="minorHAnsi" w:hAnsiTheme="minorHAnsi" w:cstheme="minorBidi"/>
    </w:rPr>
  </w:style>
  <w:style w:type="paragraph" w:customStyle="1" w:styleId="P68B1DB1-Normal28">
    <w:name w:val="P68B1DB1-Normal28"/>
    <w:basedOn w:val="Normal"/>
    <w:rPr>
      <w:rFonts w:eastAsiaTheme="minorHAnsi" w:cstheme="minorHAnsi"/>
      <w:i/>
      <w:color w:val="FF0000"/>
    </w:rPr>
  </w:style>
  <w:style w:type="paragraph" w:customStyle="1" w:styleId="P68B1DB1-Normal29">
    <w:name w:val="P68B1DB1-Normal29"/>
    <w:basedOn w:val="Normal"/>
    <w:rPr>
      <w:rFonts w:cstheme="minorHAnsi"/>
      <w:color w:val="000000" w:themeColor="text1"/>
    </w:rPr>
  </w:style>
  <w:style w:type="paragraph" w:customStyle="1" w:styleId="P68B1DB1-ListParagraph30">
    <w:name w:val="P68B1DB1-ListParagraph30"/>
    <w:basedOn w:val="ListParagraph"/>
    <w:rPr>
      <w:i/>
      <w:color w:val="FF0000"/>
    </w:rPr>
  </w:style>
  <w:style w:type="paragraph" w:customStyle="1" w:styleId="P68B1DB1-ListParagraph31">
    <w:name w:val="P68B1DB1-ListParagraph31"/>
    <w:basedOn w:val="ListParagraph"/>
    <w:rPr>
      <w:i/>
      <w:color w:val="7030A0"/>
    </w:rPr>
  </w:style>
  <w:style w:type="paragraph" w:customStyle="1" w:styleId="P68B1DB1-ListParagraph32">
    <w:name w:val="P68B1DB1-ListParagraph32"/>
    <w:basedOn w:val="ListParagraph"/>
    <w:rPr>
      <w:i/>
    </w:rPr>
  </w:style>
  <w:style w:type="paragraph" w:customStyle="1" w:styleId="P68B1DB1-Normal33">
    <w:name w:val="P68B1DB1-Normal33"/>
    <w:basedOn w:val="Normal"/>
    <w:rPr>
      <w:i/>
    </w:rPr>
  </w:style>
  <w:style w:type="paragraph" w:customStyle="1" w:styleId="P68B1DB1-Normal34">
    <w:name w:val="P68B1DB1-Normal34"/>
    <w:basedOn w:val="Normal"/>
    <w:rPr>
      <w:shd w:val="clear" w:color="auto" w:fill="FFFFFF"/>
    </w:rPr>
  </w:style>
  <w:style w:type="paragraph" w:customStyle="1" w:styleId="P68B1DB1-Normal35">
    <w:name w:val="P68B1DB1-Normal35"/>
    <w:basedOn w:val="Normal"/>
    <w:rPr>
      <w:i/>
      <w:shd w:val="clear" w:color="auto" w:fill="FFFFFF"/>
    </w:rPr>
  </w:style>
  <w:style w:type="paragraph" w:customStyle="1" w:styleId="P68B1DB1-Heading136">
    <w:name w:val="P68B1DB1-Heading136"/>
    <w:basedOn w:val="Heading1"/>
    <w:rPr>
      <w:rFonts w:asciiTheme="minorHAnsi" w:hAnsiTheme="minorHAnsi" w:cstheme="minorBidi"/>
    </w:rPr>
  </w:style>
  <w:style w:type="paragraph" w:customStyle="1" w:styleId="P68B1DB1-Normal37">
    <w:name w:val="P68B1DB1-Normal37"/>
    <w:basedOn w:val="Normal"/>
    <w:rPr>
      <w:rFonts w:cstheme="minorHAnsi"/>
      <w:i/>
      <w:color w:val="7030A0"/>
    </w:rPr>
  </w:style>
  <w:style w:type="paragraph" w:customStyle="1" w:styleId="P68B1DB1-Normal38">
    <w:name w:val="P68B1DB1-Normal38"/>
    <w:basedOn w:val="Normal"/>
    <w:rPr>
      <w:rFonts w:ascii="Calibri" w:hAnsi="Calibri" w:cs="Calibri"/>
    </w:rPr>
  </w:style>
  <w:style w:type="paragraph" w:customStyle="1" w:styleId="P68B1DB1-Normal39">
    <w:name w:val="P68B1DB1-Normal39"/>
    <w:basedOn w:val="Normal"/>
    <w:rPr>
      <w:rFonts w:eastAsia="Calibri" w:cstheme="minorHAnsi"/>
      <w:i/>
      <w:color w:val="FF0000"/>
    </w:rPr>
  </w:style>
  <w:style w:type="paragraph" w:customStyle="1" w:styleId="P68B1DB1-ListParagraph40">
    <w:name w:val="P68B1DB1-ListParagraph40"/>
    <w:basedOn w:val="ListParagraph"/>
    <w:rPr>
      <w:rFonts w:eastAsiaTheme="minorHAnsi" w:cstheme="minorHAnsi"/>
      <w:b/>
    </w:rPr>
  </w:style>
  <w:style w:type="paragraph" w:customStyle="1" w:styleId="P68B1DB1-Normal41">
    <w:name w:val="P68B1DB1-Normal41"/>
    <w:basedOn w:val="Normal"/>
    <w:rPr>
      <w:rFonts w:ascii="Calibri" w:hAnsi="Calibri" w:cs="Calibri"/>
      <w:color w:val="000000"/>
    </w:rPr>
  </w:style>
  <w:style w:type="paragraph" w:customStyle="1" w:styleId="P68B1DB1-ListParagraph42">
    <w:name w:val="P68B1DB1-ListParagraph42"/>
    <w:basedOn w:val="ListParagraph"/>
    <w:rPr>
      <w:rFonts w:cstheme="minorHAnsi"/>
      <w:color w:val="00B050"/>
    </w:rPr>
  </w:style>
  <w:style w:type="paragraph" w:customStyle="1" w:styleId="P68B1DB1-ListParagraph43">
    <w:name w:val="P68B1DB1-ListParagraph43"/>
    <w:basedOn w:val="ListParagraph"/>
    <w:rPr>
      <w:rFonts w:eastAsia="Calibri" w:cstheme="minorHAnsi"/>
    </w:rPr>
  </w:style>
  <w:style w:type="paragraph" w:customStyle="1" w:styleId="P68B1DB1-Normal44">
    <w:name w:val="P68B1DB1-Normal44"/>
    <w:basedOn w:val="Normal"/>
    <w:rPr>
      <w:rFonts w:cstheme="minorHAnsi"/>
      <w:i/>
    </w:rPr>
  </w:style>
  <w:style w:type="paragraph" w:customStyle="1" w:styleId="P68B1DB1-ListParagraph45">
    <w:name w:val="P68B1DB1-ListParagraph45"/>
    <w:basedOn w:val="ListParagraph"/>
    <w:rPr>
      <w:rFonts w:eastAsia="Calibri"/>
    </w:rPr>
  </w:style>
  <w:style w:type="paragraph" w:customStyle="1" w:styleId="P68B1DB1-Normal46">
    <w:name w:val="P68B1DB1-Normal46"/>
    <w:basedOn w:val="Normal"/>
    <w:rPr>
      <w:rFonts w:cstheme="minorHAnsi"/>
      <w:color w:val="00B050"/>
    </w:rPr>
  </w:style>
  <w:style w:type="paragraph" w:customStyle="1" w:styleId="P68B1DB1-Normal47">
    <w:name w:val="P68B1DB1-Normal47"/>
    <w:basedOn w:val="Normal"/>
    <w:rPr>
      <w:color w:val="00B050"/>
    </w:rPr>
  </w:style>
  <w:style w:type="paragraph" w:customStyle="1" w:styleId="P68B1DB1-ListParagraph48">
    <w:name w:val="P68B1DB1-ListParagraph48"/>
    <w:basedOn w:val="ListParagraph"/>
    <w:rPr>
      <w:rFonts w:cstheme="minorHAnsi"/>
      <w:color w:val="000000" w:themeColor="text1"/>
    </w:rPr>
  </w:style>
  <w:style w:type="paragraph" w:customStyle="1" w:styleId="P68B1DB1-ListParagraph49">
    <w:name w:val="P68B1DB1-ListParagraph49"/>
    <w:basedOn w:val="ListParagraph"/>
    <w:rPr>
      <w:rFonts w:eastAsia="Times New Roman"/>
      <w:color w:val="00B050"/>
    </w:rPr>
  </w:style>
  <w:style w:type="paragraph" w:customStyle="1" w:styleId="P68B1DB1-ListParagraph50">
    <w:name w:val="P68B1DB1-ListParagraph50"/>
    <w:basedOn w:val="ListParagraph"/>
    <w:rPr>
      <w:rFonts w:eastAsia="Times New Roman" w:cstheme="minorHAnsi"/>
    </w:rPr>
  </w:style>
  <w:style w:type="paragraph" w:customStyle="1" w:styleId="P68B1DB1-Body251">
    <w:name w:val="P68B1DB1-Body251"/>
    <w:basedOn w:val="Body2"/>
    <w:rPr>
      <w:rFonts w:asciiTheme="minorHAnsi" w:hAnsiTheme="minorHAnsi" w:cstheme="minorHAnsi"/>
      <w:color w:val="auto"/>
    </w:rPr>
  </w:style>
  <w:style w:type="paragraph" w:customStyle="1" w:styleId="P68B1DB1-Body252">
    <w:name w:val="P68B1DB1-Body252"/>
    <w:basedOn w:val="Body2"/>
    <w:rPr>
      <w:rFonts w:asciiTheme="minorHAnsi" w:hAnsiTheme="minorHAnsi" w:cstheme="minorBidi"/>
      <w:color w:val="auto"/>
    </w:rPr>
  </w:style>
  <w:style w:type="paragraph" w:customStyle="1" w:styleId="P68B1DB1-ListParagraph53">
    <w:name w:val="P68B1DB1-ListParagraph53"/>
    <w:basedOn w:val="ListParagraph"/>
    <w:rPr>
      <w:rFonts w:eastAsiaTheme="minorHAnsi" w:cstheme="minorHAnsi"/>
      <w:i/>
      <w:color w:val="FF0000"/>
    </w:rPr>
  </w:style>
  <w:style w:type="paragraph" w:customStyle="1" w:styleId="P68B1DB1-Normal54">
    <w:name w:val="P68B1DB1-Normal54"/>
    <w:basedOn w:val="Normal"/>
    <w:rPr>
      <w:rFonts w:eastAsia="Times New Roman" w:cstheme="minorHAnsi"/>
      <w:i/>
      <w:color w:val="7030A0"/>
    </w:rPr>
  </w:style>
  <w:style w:type="paragraph" w:customStyle="1" w:styleId="P68B1DB1-Normal55">
    <w:name w:val="P68B1DB1-Normal55"/>
    <w:basedOn w:val="Normal"/>
    <w:rPr>
      <w:rFonts w:eastAsia="Calibri" w:cstheme="minorHAnsi"/>
    </w:rPr>
  </w:style>
  <w:style w:type="paragraph" w:customStyle="1" w:styleId="P68B1DB1-Heading156">
    <w:name w:val="P68B1DB1-Heading156"/>
    <w:basedOn w:val="Heading1"/>
    <w:rPr>
      <w:rFonts w:asciiTheme="minorHAnsi" w:hAnsiTheme="minorHAnsi" w:cstheme="minorHAnsi"/>
      <w:color w:val="0070C0"/>
      <w:sz w:val="21"/>
    </w:rPr>
  </w:style>
  <w:style w:type="paragraph" w:customStyle="1" w:styleId="P68B1DB1-Normal57">
    <w:name w:val="P68B1DB1-Normal57"/>
    <w:basedOn w:val="Normal"/>
    <w:rPr>
      <w:rFonts w:cstheme="minorHAnsi"/>
      <w:b/>
    </w:rPr>
  </w:style>
  <w:style w:type="paragraph" w:customStyle="1" w:styleId="P68B1DB1-Normal58">
    <w:name w:val="P68B1DB1-Normal58"/>
    <w:basedOn w:val="Normal"/>
    <w:rPr>
      <w:rFonts w:cs="Times New Roman"/>
    </w:rPr>
  </w:style>
  <w:style w:type="paragraph" w:customStyle="1" w:styleId="P68B1DB1-Normal59">
    <w:name w:val="P68B1DB1-Normal59"/>
    <w:basedOn w:val="Normal"/>
    <w:rPr>
      <w:rFonts w:cstheme="minorHAnsi"/>
      <w:color w:val="7030A0"/>
    </w:rPr>
  </w:style>
  <w:style w:type="paragraph" w:customStyle="1" w:styleId="P68B1DB1-Normal60">
    <w:name w:val="P68B1DB1-Normal60"/>
    <w:basedOn w:val="Normal"/>
    <w:rPr>
      <w:rFonts w:cstheme="minorHAnsi"/>
      <w:color w:val="7030A0"/>
      <w:sz w:val="22"/>
    </w:rPr>
  </w:style>
  <w:style w:type="paragraph" w:customStyle="1" w:styleId="P68B1DB1-Normal61">
    <w:name w:val="P68B1DB1-Normal61"/>
    <w:basedOn w:val="Normal"/>
    <w:rPr>
      <w:rFonts w:cstheme="minorHAnsi"/>
      <w:i/>
      <w:color w:val="7030A0"/>
      <w:sz w:val="22"/>
    </w:rPr>
  </w:style>
  <w:style w:type="paragraph" w:customStyle="1" w:styleId="P68B1DB1-Normal62">
    <w:name w:val="P68B1DB1-Normal62"/>
    <w:basedOn w:val="Normal"/>
    <w:rPr>
      <w:rFonts w:cstheme="minorHAnsi"/>
      <w:sz w:val="22"/>
    </w:rPr>
  </w:style>
  <w:style w:type="paragraph" w:customStyle="1" w:styleId="P68B1DB1-Normal63">
    <w:name w:val="P68B1DB1-Normal63"/>
    <w:basedOn w:val="Normal"/>
    <w:rPr>
      <w:rFonts w:cstheme="minorHAnsi"/>
      <w:color w:val="FF0000"/>
    </w:rPr>
  </w:style>
  <w:style w:type="paragraph" w:customStyle="1" w:styleId="P68B1DB1-Normal64">
    <w:name w:val="P68B1DB1-Normal64"/>
    <w:basedOn w:val="Normal"/>
    <w:rPr>
      <w:color w:val="7030A0"/>
    </w:rPr>
  </w:style>
  <w:style w:type="paragraph" w:customStyle="1" w:styleId="P68B1DB1-Heading265">
    <w:name w:val="P68B1DB1-Heading265"/>
    <w:basedOn w:val="Heading2"/>
    <w:rPr>
      <w:rFonts w:asciiTheme="minorHAnsi" w:eastAsia="Calibri" w:hAnsiTheme="minorHAnsi" w:cstheme="minorHAnsi"/>
      <w:color w:val="0070C0"/>
      <w:sz w:val="21"/>
    </w:rPr>
  </w:style>
  <w:style w:type="paragraph" w:customStyle="1" w:styleId="P68B1DB1-Normal66">
    <w:name w:val="P68B1DB1-Normal66"/>
    <w:basedOn w:val="Normal"/>
    <w:rPr>
      <w:rFonts w:eastAsia="Calibri" w:cstheme="minorHAnsi"/>
      <w:i/>
    </w:rPr>
  </w:style>
  <w:style w:type="paragraph" w:customStyle="1" w:styleId="P68B1DB1-Normal67">
    <w:name w:val="P68B1DB1-Normal67"/>
    <w:basedOn w:val="Normal"/>
    <w:rPr>
      <w:rFonts w:cstheme="minorHAnsi"/>
    </w:rPr>
  </w:style>
  <w:style w:type="paragraph" w:customStyle="1" w:styleId="P68B1DB1-Normal68">
    <w:name w:val="P68B1DB1-Normal68"/>
    <w:basedOn w:val="Normal"/>
    <w:rPr>
      <w:rFonts w:cstheme="minorHAnsi"/>
      <w:b/>
      <w:smallCaps/>
      <w:sz w:val="22"/>
    </w:rPr>
  </w:style>
  <w:style w:type="paragraph" w:customStyle="1" w:styleId="P68B1DB1-Normal69">
    <w:name w:val="P68B1DB1-Normal69"/>
    <w:basedOn w:val="Normal"/>
    <w:rPr>
      <w:rFonts w:cstheme="minorHAnsi"/>
      <w:smallCaps/>
      <w:sz w:val="22"/>
    </w:rPr>
  </w:style>
  <w:style w:type="paragraph" w:customStyle="1" w:styleId="P68B1DB1-Normal70">
    <w:name w:val="P68B1DB1-Normal70"/>
    <w:basedOn w:val="Normal"/>
    <w:rPr>
      <w:rFonts w:eastAsiaTheme="minorHAnsi" w:cstheme="minorHAnsi"/>
      <w:color w:val="7030A0"/>
    </w:rPr>
  </w:style>
  <w:style w:type="paragraph" w:customStyle="1" w:styleId="P68B1DB1-ListParagraph71">
    <w:name w:val="P68B1DB1-ListParagraph71"/>
    <w:basedOn w:val="ListParagraph"/>
    <w:rPr>
      <w:rFonts w:eastAsiaTheme="minorHAnsi" w:cstheme="minorHAnsi"/>
    </w:rPr>
  </w:style>
  <w:style w:type="paragraph" w:customStyle="1" w:styleId="P68B1DB1-ListParagraph72">
    <w:name w:val="P68B1DB1-ListParagraph72"/>
    <w:basedOn w:val="ListParagraph"/>
    <w:rPr>
      <w:rFonts w:cstheme="minorHAnsi"/>
      <w:i/>
      <w:color w:val="7030A0"/>
    </w:rPr>
  </w:style>
  <w:style w:type="paragraph" w:customStyle="1" w:styleId="P68B1DB1-Normal73">
    <w:name w:val="P68B1DB1-Normal73"/>
    <w:basedOn w:val="Normal"/>
    <w:rPr>
      <w:rFonts w:eastAsiaTheme="minorHAnsi" w:cstheme="minorHAnsi"/>
      <w:b/>
    </w:rPr>
  </w:style>
  <w:style w:type="paragraph" w:customStyle="1" w:styleId="P68B1DB1-Normal74">
    <w:name w:val="P68B1DB1-Normal74"/>
    <w:basedOn w:val="Normal"/>
    <w:rPr>
      <w:rFonts w:cstheme="minorHAnsi"/>
      <w:b/>
      <w:color w:val="000000"/>
    </w:rPr>
  </w:style>
  <w:style w:type="paragraph" w:customStyle="1" w:styleId="P68B1DB1-ListParagraph75">
    <w:name w:val="P68B1DB1-ListParagraph75"/>
    <w:basedOn w:val="ListParagraph"/>
    <w:rPr>
      <w:rFonts w:eastAsiaTheme="minorHAnsi" w:cstheme="minorHAnsi"/>
    </w:rPr>
  </w:style>
  <w:style w:type="paragraph" w:customStyle="1" w:styleId="P68B1DB1-Normal76">
    <w:name w:val="P68B1DB1-Normal76"/>
    <w:basedOn w:val="Normal"/>
    <w:rPr>
      <w:rFonts w:cstheme="minorHAnsi"/>
      <w:color w:val="000000"/>
    </w:rPr>
  </w:style>
  <w:style w:type="paragraph" w:customStyle="1" w:styleId="P68B1DB1-Normal77">
    <w:name w:val="P68B1DB1-Normal77"/>
    <w:basedOn w:val="Normal"/>
    <w:rPr>
      <w:rFonts w:eastAsiaTheme="minorHAnsi" w:cstheme="minorHAnsi"/>
    </w:rPr>
  </w:style>
  <w:style w:type="paragraph" w:customStyle="1" w:styleId="P68B1DB1-Normal78">
    <w:name w:val="P68B1DB1-Normal78"/>
    <w:basedOn w:val="Normal"/>
    <w:rPr>
      <w:rFonts w:eastAsiaTheme="minorHAnsi" w:cstheme="minorHAnsi"/>
      <w:color w:val="00B050"/>
    </w:rPr>
  </w:style>
  <w:style w:type="paragraph" w:customStyle="1" w:styleId="P68B1DB1-Normal79">
    <w:name w:val="P68B1DB1-Normal79"/>
    <w:basedOn w:val="Normal"/>
    <w:rPr>
      <w:rFonts w:eastAsiaTheme="minorHAnsi" w:cstheme="minorHAnsi"/>
      <w:b/>
    </w:rPr>
  </w:style>
  <w:style w:type="paragraph" w:customStyle="1" w:styleId="P68B1DB1-Normal80">
    <w:name w:val="P68B1DB1-Normal80"/>
    <w:basedOn w:val="Normal"/>
    <w:rPr>
      <w:rFonts w:eastAsia="Calibri"/>
      <w:b/>
    </w:rPr>
  </w:style>
  <w:style w:type="paragraph" w:customStyle="1" w:styleId="P68B1DB1-Normal81">
    <w:name w:val="P68B1DB1-Normal81"/>
    <w:basedOn w:val="Normal"/>
    <w:rPr>
      <w:rFonts w:eastAsiaTheme="minorHAnsi" w:cstheme="minorHAnsi"/>
    </w:rPr>
  </w:style>
  <w:style w:type="paragraph" w:customStyle="1" w:styleId="P68B1DB1-Normal82">
    <w:name w:val="P68B1DB1-Normal82"/>
    <w:basedOn w:val="Normal"/>
    <w:rPr>
      <w:rFonts w:eastAsia="Calibri" w:cstheme="minorHAnsi"/>
      <w:color w:val="FF0000"/>
    </w:rPr>
  </w:style>
  <w:style w:type="paragraph" w:customStyle="1" w:styleId="P68B1DB1-ListParagraph83">
    <w:name w:val="P68B1DB1-ListParagraph83"/>
    <w:basedOn w:val="ListParagraph"/>
    <w:rPr>
      <w:color w:val="7030A0"/>
    </w:rPr>
  </w:style>
  <w:style w:type="paragraph" w:customStyle="1" w:styleId="P68B1DB1-Normal84">
    <w:name w:val="P68B1DB1-Normal84"/>
    <w:basedOn w:val="Normal"/>
    <w:rPr>
      <w:b/>
    </w:rPr>
  </w:style>
  <w:style w:type="paragraph" w:customStyle="1" w:styleId="P68B1DB1-Normal85">
    <w:name w:val="P68B1DB1-Normal85"/>
    <w:basedOn w:val="Normal"/>
    <w:rPr>
      <w:rFonts w:eastAsia="Calibri" w:cstheme="minorHAnsi"/>
      <w:color w:val="000000"/>
    </w:rPr>
  </w:style>
  <w:style w:type="paragraph" w:customStyle="1" w:styleId="P68B1DB1-Heading286">
    <w:name w:val="P68B1DB1-Heading286"/>
    <w:basedOn w:val="Heading2"/>
    <w:rPr>
      <w:rFonts w:asciiTheme="minorHAnsi" w:hAnsiTheme="minorHAnsi" w:cstheme="minorHAnsi"/>
      <w:color w:val="0070C0"/>
      <w:sz w:val="21"/>
    </w:rPr>
  </w:style>
  <w:style w:type="paragraph" w:customStyle="1" w:styleId="P68B1DB1-paragrafesrasas2lygis87">
    <w:name w:val="P68B1DB1-paragrafesrasas2lygis87"/>
    <w:basedOn w:val="paragrafesrasas2lygis"/>
    <w:rPr>
      <w:rFonts w:asciiTheme="minorHAnsi" w:hAnsiTheme="minorHAnsi" w:cstheme="minorHAnsi"/>
      <w:color w:val="7030A0"/>
      <w:sz w:val="21"/>
    </w:rPr>
  </w:style>
  <w:style w:type="paragraph" w:customStyle="1" w:styleId="P68B1DB1-paragrafesrasas2lygis88">
    <w:name w:val="P68B1DB1-paragrafesrasas2lygis88"/>
    <w:basedOn w:val="paragrafesrasas2lygis"/>
    <w:rPr>
      <w:rFonts w:asciiTheme="minorHAnsi" w:hAnsiTheme="minorHAnsi" w:cstheme="minorHAnsi"/>
      <w:i/>
      <w:color w:val="7030A0"/>
      <w:sz w:val="21"/>
    </w:rPr>
  </w:style>
  <w:style w:type="paragraph" w:customStyle="1" w:styleId="P68B1DB1-Heading289">
    <w:name w:val="P68B1DB1-Heading289"/>
    <w:basedOn w:val="Heading2"/>
    <w:rPr>
      <w:rFonts w:asciiTheme="minorHAnsi" w:hAnsiTheme="minorHAnsi"/>
      <w:color w:val="0070C0"/>
      <w:sz w:val="21"/>
    </w:rPr>
  </w:style>
  <w:style w:type="paragraph" w:customStyle="1" w:styleId="P68B1DB1-Normal90">
    <w:name w:val="P68B1DB1-Normal90"/>
    <w:basedOn w:val="Normal"/>
    <w:rPr>
      <w:rFonts w:cstheme="minorHAnsi"/>
      <w:sz w:val="20"/>
    </w:rPr>
  </w:style>
  <w:style w:type="paragraph" w:customStyle="1" w:styleId="P68B1DB1-Normal91">
    <w:name w:val="P68B1DB1-Normal91"/>
    <w:basedOn w:val="Normal"/>
    <w:rPr>
      <w:rFonts w:cstheme="minorHAnsi"/>
      <w:i/>
      <w:sz w:val="20"/>
    </w:rPr>
  </w:style>
  <w:style w:type="paragraph" w:customStyle="1" w:styleId="P68B1DB1-Normal92">
    <w:name w:val="P68B1DB1-Normal92"/>
    <w:basedOn w:val="Normal"/>
    <w:rPr>
      <w:rFonts w:cstheme="minorHAnsi"/>
      <w:i/>
      <w:color w:val="000000"/>
      <w:sz w:val="20"/>
    </w:rPr>
  </w:style>
  <w:style w:type="paragraph" w:customStyle="1" w:styleId="P68B1DB1-Heading293">
    <w:name w:val="P68B1DB1-Heading293"/>
    <w:basedOn w:val="Heading2"/>
    <w:rPr>
      <w:rFonts w:asciiTheme="minorHAnsi" w:eastAsia="Calibri" w:hAnsiTheme="minorHAnsi" w:cstheme="majorHAnsi"/>
      <w:color w:val="0070C0"/>
      <w:sz w:val="21"/>
    </w:rPr>
  </w:style>
  <w:style w:type="paragraph" w:customStyle="1" w:styleId="P68B1DB1-FootnoteText26">
    <w:name w:val="P68B1DB1-FootnoteText26"/>
    <w:basedOn w:val="FootnoteText"/>
    <w:rsid w:val="00B00CFF"/>
    <w:pPr>
      <w:spacing w:after="0" w:line="240" w:lineRule="auto"/>
    </w:pPr>
    <w:rPr>
      <w:rFonts w:ascii="Calibri" w:eastAsia="Yu Mincho" w:hAnsi="Calibri"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26</Pages>
  <Words>28259</Words>
  <Characters>16109</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Klimaitė</cp:lastModifiedBy>
  <cp:revision>150</cp:revision>
  <dcterms:created xsi:type="dcterms:W3CDTF">2024-11-26T11:15:00Z</dcterms:created>
  <dcterms:modified xsi:type="dcterms:W3CDTF">2024-12-06T11:36:00Z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2024-11-26T07:33:43Z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6242eaa0-b9a1-4063-a719-eff3b110b7df</vt:lpwstr>
  </property>
  <property fmtid="{D5CDD505-2E9C-101B-9397-08002B2CF9AE}" pid="10" name="MSIP_Label_e5564178-1ca1-4992-b45e-fdaf9919e704_ContentBits">
    <vt:lpwstr>0</vt:lpwstr>
  </property>
</Properties>
</file>